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72" w:rsidRPr="00185D72" w:rsidRDefault="00185D72" w:rsidP="00185D72">
      <w:pPr>
        <w:adjustRightInd w:val="0"/>
        <w:snapToGrid w:val="0"/>
        <w:spacing w:line="400" w:lineRule="exact"/>
        <w:jc w:val="left"/>
        <w:rPr>
          <w:rFonts w:ascii="黑体" w:eastAsia="黑体" w:hAnsi="黑体"/>
          <w:sz w:val="32"/>
          <w:szCs w:val="32"/>
        </w:rPr>
      </w:pPr>
      <w:r w:rsidRPr="00185D72">
        <w:rPr>
          <w:rFonts w:ascii="黑体" w:eastAsia="黑体" w:hAnsi="黑体" w:hint="eastAsia"/>
          <w:sz w:val="32"/>
          <w:szCs w:val="32"/>
        </w:rPr>
        <w:t>附件2</w:t>
      </w:r>
      <w:r w:rsidRPr="00185D72">
        <w:rPr>
          <w:rFonts w:asciiTheme="majorEastAsia" w:eastAsiaTheme="majorEastAsia" w:hAnsiTheme="majorEastAsia" w:hint="eastAsia"/>
          <w:sz w:val="32"/>
          <w:szCs w:val="32"/>
        </w:rPr>
        <w:t>（略）</w:t>
      </w:r>
    </w:p>
    <w:p w:rsidR="00267DB2" w:rsidRDefault="00185D72" w:rsidP="00185D72">
      <w:pPr>
        <w:spacing w:line="400" w:lineRule="exact"/>
        <w:rPr>
          <w:rFonts w:ascii="黑体" w:eastAsia="黑体" w:hAnsi="黑体" w:hint="eastAsia"/>
          <w:sz w:val="32"/>
          <w:szCs w:val="32"/>
        </w:rPr>
      </w:pPr>
      <w:r w:rsidRPr="00185D72">
        <w:rPr>
          <w:rFonts w:ascii="黑体" w:eastAsia="黑体" w:hAnsi="黑体" w:hint="eastAsia"/>
          <w:sz w:val="32"/>
          <w:szCs w:val="32"/>
        </w:rPr>
        <w:t>附件</w:t>
      </w:r>
      <w:r w:rsidRPr="00185D72">
        <w:rPr>
          <w:rFonts w:ascii="黑体" w:eastAsia="黑体" w:hAnsi="黑体" w:hint="eastAsia"/>
          <w:sz w:val="32"/>
          <w:szCs w:val="32"/>
        </w:rPr>
        <w:t>3</w:t>
      </w:r>
    </w:p>
    <w:p w:rsidR="00185D72" w:rsidRDefault="00185D72" w:rsidP="00185D72">
      <w:pPr>
        <w:spacing w:line="40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 w:rsidRPr="00185D72">
        <w:rPr>
          <w:rFonts w:ascii="华文中宋" w:eastAsia="华文中宋" w:hAnsi="华文中宋" w:hint="eastAsia"/>
          <w:b/>
          <w:bCs/>
          <w:sz w:val="32"/>
          <w:szCs w:val="32"/>
        </w:rPr>
        <w:t>维</w:t>
      </w:r>
      <w:proofErr w:type="gramStart"/>
      <w:r w:rsidRPr="00185D72">
        <w:rPr>
          <w:rFonts w:ascii="华文中宋" w:eastAsia="华文中宋" w:hAnsi="华文中宋" w:hint="eastAsia"/>
          <w:b/>
          <w:bCs/>
          <w:sz w:val="32"/>
          <w:szCs w:val="32"/>
        </w:rPr>
        <w:t>他昔布</w:t>
      </w:r>
      <w:proofErr w:type="gramEnd"/>
      <w:r w:rsidRPr="00185D72">
        <w:rPr>
          <w:rFonts w:ascii="华文中宋" w:eastAsia="华文中宋" w:hAnsi="华文中宋" w:hint="eastAsia"/>
          <w:b/>
          <w:bCs/>
          <w:sz w:val="32"/>
          <w:szCs w:val="32"/>
        </w:rPr>
        <w:t>咀嚼片说明书和标签</w:t>
      </w:r>
    </w:p>
    <w:p w:rsidR="00185D72" w:rsidRDefault="00185D72" w:rsidP="00185D72">
      <w:pPr>
        <w:spacing w:line="40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560"/>
        <w:jc w:val="left"/>
        <w:rPr>
          <w:rFonts w:eastAsia="黑体"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Pr="00EE4D6E">
        <w:rPr>
          <w:rFonts w:ascii="黑体" w:eastAsia="黑体" w:hAnsi="黑体" w:hint="eastAsia"/>
          <w:sz w:val="28"/>
          <w:szCs w:val="28"/>
        </w:rPr>
        <w:t>维</w:t>
      </w:r>
      <w:proofErr w:type="gramStart"/>
      <w:r w:rsidRPr="00EE4D6E">
        <w:rPr>
          <w:rFonts w:ascii="黑体" w:eastAsia="黑体" w:hAnsi="黑体" w:hint="eastAsia"/>
          <w:sz w:val="28"/>
          <w:szCs w:val="28"/>
        </w:rPr>
        <w:t>他昔布</w:t>
      </w:r>
      <w:proofErr w:type="gramEnd"/>
      <w:r w:rsidRPr="00EE4D6E">
        <w:rPr>
          <w:rFonts w:ascii="黑体" w:eastAsia="黑体" w:hAnsi="黑体" w:hint="eastAsia"/>
          <w:sz w:val="28"/>
          <w:szCs w:val="28"/>
        </w:rPr>
        <w:t>咀嚼片说明书</w:t>
      </w:r>
      <w:r w:rsidRPr="00EE4D6E">
        <w:rPr>
          <w:rFonts w:eastAsia="黑体"/>
          <w:bCs/>
          <w:sz w:val="28"/>
          <w:szCs w:val="28"/>
        </w:rPr>
        <w:t xml:space="preserve"> </w:t>
      </w:r>
    </w:p>
    <w:p w:rsidR="00185D72" w:rsidRPr="00185D72" w:rsidRDefault="00185D72" w:rsidP="00185D72">
      <w:pPr>
        <w:widowControl/>
        <w:adjustRightInd w:val="0"/>
        <w:snapToGrid w:val="0"/>
        <w:spacing w:line="400" w:lineRule="exact"/>
        <w:jc w:val="right"/>
        <w:rPr>
          <w:rFonts w:hAnsi="宋体"/>
          <w:b/>
          <w:kern w:val="0"/>
          <w:szCs w:val="21"/>
          <w:bdr w:val="single" w:sz="4" w:space="0" w:color="auto"/>
        </w:rPr>
      </w:pPr>
      <w:r w:rsidRPr="00185D72">
        <w:rPr>
          <w:rFonts w:hAnsi="宋体" w:hint="eastAsia"/>
          <w:b/>
          <w:kern w:val="0"/>
          <w:szCs w:val="21"/>
          <w:bdr w:val="single" w:sz="4" w:space="0" w:color="auto"/>
        </w:rPr>
        <w:t>兽用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兽药名称</w:t>
      </w:r>
      <w:r w:rsidRPr="00EE4D6E">
        <w:rPr>
          <w:szCs w:val="21"/>
        </w:rPr>
        <w:t>】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rFonts w:hAnsi="宋体"/>
          <w:szCs w:val="21"/>
        </w:rPr>
      </w:pPr>
      <w:r w:rsidRPr="00EE4D6E">
        <w:rPr>
          <w:rFonts w:hAnsi="宋体" w:hint="eastAsia"/>
          <w:szCs w:val="21"/>
        </w:rPr>
        <w:t>通用名称：维</w:t>
      </w:r>
      <w:proofErr w:type="gramStart"/>
      <w:r w:rsidRPr="00EE4D6E">
        <w:rPr>
          <w:rFonts w:hAnsi="宋体" w:hint="eastAsia"/>
          <w:szCs w:val="21"/>
        </w:rPr>
        <w:t>他昔布</w:t>
      </w:r>
      <w:proofErr w:type="gramEnd"/>
      <w:r w:rsidRPr="00EE4D6E">
        <w:rPr>
          <w:rFonts w:hAnsi="宋体" w:hint="eastAsia"/>
          <w:szCs w:val="21"/>
        </w:rPr>
        <w:t>咀嚼片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rFonts w:hAnsi="宋体"/>
          <w:szCs w:val="21"/>
        </w:rPr>
      </w:pPr>
      <w:r w:rsidRPr="00EE4D6E">
        <w:rPr>
          <w:rFonts w:hAnsi="宋体" w:hint="eastAsia"/>
          <w:szCs w:val="21"/>
        </w:rPr>
        <w:t>商品名称：</w:t>
      </w:r>
      <w:proofErr w:type="gramStart"/>
      <w:r w:rsidRPr="00EE4D6E">
        <w:rPr>
          <w:rFonts w:hAnsi="宋体" w:hint="eastAsia"/>
          <w:szCs w:val="21"/>
        </w:rPr>
        <w:t>贝安可</w:t>
      </w:r>
      <w:proofErr w:type="gramEnd"/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rFonts w:hAnsi="宋体"/>
          <w:szCs w:val="21"/>
        </w:rPr>
      </w:pPr>
      <w:r w:rsidRPr="00EE4D6E">
        <w:rPr>
          <w:rFonts w:hAnsi="宋体" w:hint="eastAsia"/>
          <w:szCs w:val="21"/>
        </w:rPr>
        <w:t>英文名称：</w:t>
      </w:r>
      <w:proofErr w:type="spellStart"/>
      <w:r w:rsidRPr="00EE4D6E">
        <w:rPr>
          <w:rFonts w:hAnsi="宋体"/>
          <w:szCs w:val="21"/>
        </w:rPr>
        <w:t>Vitacoxib</w:t>
      </w:r>
      <w:proofErr w:type="spellEnd"/>
      <w:r w:rsidRPr="00EE4D6E">
        <w:rPr>
          <w:rFonts w:hAnsi="宋体"/>
          <w:szCs w:val="21"/>
        </w:rPr>
        <w:t xml:space="preserve"> Chewable Tablets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rFonts w:hAnsi="宋体"/>
          <w:szCs w:val="21"/>
        </w:rPr>
      </w:pPr>
      <w:r w:rsidRPr="00EE4D6E">
        <w:rPr>
          <w:rFonts w:hAnsi="宋体" w:hint="eastAsia"/>
          <w:szCs w:val="21"/>
        </w:rPr>
        <w:t>汉语拼音：</w:t>
      </w:r>
      <w:proofErr w:type="spellStart"/>
      <w:r w:rsidRPr="00EE4D6E">
        <w:rPr>
          <w:rFonts w:hAnsi="宋体"/>
          <w:szCs w:val="21"/>
        </w:rPr>
        <w:t>Weitaxibu</w:t>
      </w:r>
      <w:proofErr w:type="spellEnd"/>
      <w:r w:rsidRPr="00EE4D6E">
        <w:rPr>
          <w:rFonts w:hAnsi="宋体"/>
          <w:szCs w:val="21"/>
        </w:rPr>
        <w:t xml:space="preserve"> </w:t>
      </w:r>
      <w:proofErr w:type="spellStart"/>
      <w:r w:rsidRPr="00EE4D6E">
        <w:rPr>
          <w:rFonts w:hAnsi="宋体"/>
          <w:szCs w:val="21"/>
        </w:rPr>
        <w:t>Jujuepian</w:t>
      </w:r>
      <w:proofErr w:type="spellEnd"/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主要成分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维</w:t>
      </w:r>
      <w:proofErr w:type="gramStart"/>
      <w:r w:rsidRPr="00EE4D6E">
        <w:rPr>
          <w:szCs w:val="21"/>
        </w:rPr>
        <w:t>他昔布</w:t>
      </w:r>
      <w:proofErr w:type="gramEnd"/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性状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本品为</w:t>
      </w:r>
      <w:r w:rsidRPr="00EE4D6E">
        <w:rPr>
          <w:rFonts w:hint="eastAsia"/>
          <w:szCs w:val="21"/>
        </w:rPr>
        <w:t>白色片，片面有刻痕。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药理作用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rFonts w:hint="eastAsia"/>
          <w:szCs w:val="21"/>
        </w:rPr>
        <w:t>非</w:t>
      </w:r>
      <w:proofErr w:type="gramStart"/>
      <w:r w:rsidRPr="00EE4D6E">
        <w:rPr>
          <w:rFonts w:hint="eastAsia"/>
          <w:szCs w:val="21"/>
        </w:rPr>
        <w:t>甾</w:t>
      </w:r>
      <w:proofErr w:type="gramEnd"/>
      <w:r w:rsidRPr="00EE4D6E">
        <w:rPr>
          <w:rFonts w:hint="eastAsia"/>
          <w:szCs w:val="21"/>
        </w:rPr>
        <w:t>体</w:t>
      </w:r>
      <w:r w:rsidRPr="00EE4D6E">
        <w:rPr>
          <w:szCs w:val="21"/>
        </w:rPr>
        <w:t>解热镇痛抗炎药。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rFonts w:ascii="黑体" w:eastAsia="黑体" w:hAnsi="黑体"/>
          <w:szCs w:val="21"/>
        </w:rPr>
        <w:t>药效学</w:t>
      </w:r>
      <w:r w:rsidRPr="00EE4D6E">
        <w:rPr>
          <w:rFonts w:ascii="黑体" w:eastAsia="黑体" w:hAnsi="黑体" w:hint="eastAsia"/>
          <w:szCs w:val="21"/>
        </w:rPr>
        <w:t xml:space="preserve"> </w:t>
      </w:r>
      <w:r w:rsidRPr="00EE4D6E">
        <w:rPr>
          <w:rFonts w:ascii="黑体" w:eastAsia="黑体" w:hAnsi="黑体"/>
          <w:szCs w:val="21"/>
        </w:rPr>
        <w:t xml:space="preserve"> </w:t>
      </w:r>
      <w:r w:rsidRPr="00EE4D6E">
        <w:rPr>
          <w:szCs w:val="21"/>
        </w:rPr>
        <w:t>维</w:t>
      </w:r>
      <w:proofErr w:type="gramStart"/>
      <w:r w:rsidRPr="00EE4D6E">
        <w:rPr>
          <w:szCs w:val="21"/>
        </w:rPr>
        <w:t>他昔布是非甾</w:t>
      </w:r>
      <w:proofErr w:type="gramEnd"/>
      <w:r w:rsidRPr="00EE4D6E">
        <w:rPr>
          <w:szCs w:val="21"/>
        </w:rPr>
        <w:t>体类抗炎药（</w:t>
      </w:r>
      <w:r w:rsidRPr="00EE4D6E">
        <w:rPr>
          <w:szCs w:val="21"/>
        </w:rPr>
        <w:t>NSAIDs</w:t>
      </w:r>
      <w:r w:rsidRPr="00EE4D6E">
        <w:rPr>
          <w:szCs w:val="21"/>
        </w:rPr>
        <w:t>）中的选择性环氧化酶</w:t>
      </w:r>
      <w:r w:rsidRPr="00EE4D6E">
        <w:rPr>
          <w:szCs w:val="21"/>
        </w:rPr>
        <w:t>-2</w:t>
      </w:r>
      <w:r w:rsidRPr="00EE4D6E">
        <w:rPr>
          <w:szCs w:val="21"/>
        </w:rPr>
        <w:t>抑制剂。环氧化酶</w:t>
      </w:r>
      <w:r w:rsidRPr="00EE4D6E">
        <w:rPr>
          <w:rFonts w:hint="eastAsia"/>
          <w:szCs w:val="21"/>
        </w:rPr>
        <w:t>有</w:t>
      </w:r>
      <w:r w:rsidRPr="00EE4D6E">
        <w:rPr>
          <w:szCs w:val="21"/>
        </w:rPr>
        <w:t>环氧化酶</w:t>
      </w:r>
      <w:r w:rsidRPr="00EE4D6E">
        <w:rPr>
          <w:szCs w:val="21"/>
        </w:rPr>
        <w:t>-1</w:t>
      </w:r>
      <w:r w:rsidRPr="00EE4D6E">
        <w:rPr>
          <w:rFonts w:hint="eastAsia"/>
          <w:szCs w:val="21"/>
        </w:rPr>
        <w:t>（</w:t>
      </w:r>
      <w:r w:rsidRPr="00EE4D6E">
        <w:rPr>
          <w:szCs w:val="21"/>
        </w:rPr>
        <w:t>COX-1</w:t>
      </w:r>
      <w:r w:rsidRPr="00EE4D6E">
        <w:rPr>
          <w:rFonts w:hint="eastAsia"/>
          <w:szCs w:val="21"/>
        </w:rPr>
        <w:t>）</w:t>
      </w:r>
      <w:r w:rsidRPr="00EE4D6E">
        <w:rPr>
          <w:szCs w:val="21"/>
        </w:rPr>
        <w:t>和环氧化酶</w:t>
      </w:r>
      <w:r w:rsidRPr="00EE4D6E">
        <w:rPr>
          <w:szCs w:val="21"/>
        </w:rPr>
        <w:t>-2</w:t>
      </w:r>
      <w:r w:rsidRPr="00EE4D6E">
        <w:rPr>
          <w:rFonts w:hint="eastAsia"/>
          <w:szCs w:val="21"/>
        </w:rPr>
        <w:t>（</w:t>
      </w:r>
      <w:r w:rsidRPr="00EE4D6E">
        <w:rPr>
          <w:szCs w:val="21"/>
        </w:rPr>
        <w:t>COX-2</w:t>
      </w:r>
      <w:r w:rsidRPr="00EE4D6E">
        <w:rPr>
          <w:rFonts w:hint="eastAsia"/>
          <w:szCs w:val="21"/>
        </w:rPr>
        <w:t>）</w:t>
      </w:r>
      <w:proofErr w:type="gramStart"/>
      <w:r w:rsidRPr="00EE4D6E">
        <w:rPr>
          <w:rFonts w:hint="eastAsia"/>
          <w:szCs w:val="21"/>
        </w:rPr>
        <w:t>两种</w:t>
      </w:r>
      <w:r w:rsidRPr="00EE4D6E">
        <w:rPr>
          <w:szCs w:val="21"/>
        </w:rPr>
        <w:t>亚</w:t>
      </w:r>
      <w:proofErr w:type="gramEnd"/>
      <w:r w:rsidRPr="00EE4D6E">
        <w:rPr>
          <w:szCs w:val="21"/>
        </w:rPr>
        <w:t>型</w:t>
      </w:r>
      <w:r w:rsidRPr="00EE4D6E">
        <w:rPr>
          <w:rFonts w:hint="eastAsia"/>
          <w:szCs w:val="21"/>
        </w:rPr>
        <w:t>。</w:t>
      </w:r>
      <w:r w:rsidRPr="00EE4D6E">
        <w:rPr>
          <w:szCs w:val="21"/>
        </w:rPr>
        <w:t>环氧化酶</w:t>
      </w:r>
      <w:r w:rsidRPr="00EE4D6E">
        <w:rPr>
          <w:szCs w:val="21"/>
        </w:rPr>
        <w:t>-1</w:t>
      </w:r>
      <w:r w:rsidRPr="00EE4D6E">
        <w:rPr>
          <w:szCs w:val="21"/>
        </w:rPr>
        <w:t>负责促进基本的生理过程（例如，血小板凝聚、胃黏膜保护、肾灌注）</w:t>
      </w:r>
      <w:r w:rsidRPr="00EE4D6E">
        <w:rPr>
          <w:rFonts w:hint="eastAsia"/>
          <w:szCs w:val="21"/>
        </w:rPr>
        <w:t>，</w:t>
      </w:r>
      <w:r w:rsidRPr="00EE4D6E">
        <w:rPr>
          <w:szCs w:val="21"/>
        </w:rPr>
        <w:t>环氧化酶</w:t>
      </w:r>
      <w:r w:rsidRPr="00EE4D6E">
        <w:rPr>
          <w:szCs w:val="21"/>
        </w:rPr>
        <w:t>-2</w:t>
      </w:r>
      <w:r w:rsidRPr="00EE4D6E">
        <w:rPr>
          <w:szCs w:val="21"/>
        </w:rPr>
        <w:t>负责合成炎性介质</w:t>
      </w:r>
      <w:r w:rsidRPr="00EE4D6E">
        <w:rPr>
          <w:rFonts w:hint="eastAsia"/>
          <w:szCs w:val="21"/>
        </w:rPr>
        <w:t>。</w:t>
      </w:r>
      <w:r w:rsidRPr="00EE4D6E">
        <w:rPr>
          <w:szCs w:val="21"/>
        </w:rPr>
        <w:t>NSAIDs</w:t>
      </w:r>
      <w:r w:rsidRPr="00EE4D6E">
        <w:rPr>
          <w:szCs w:val="21"/>
        </w:rPr>
        <w:t>的抗炎镇痛活性与抑制</w:t>
      </w:r>
      <w:r w:rsidRPr="00EE4D6E">
        <w:rPr>
          <w:szCs w:val="21"/>
        </w:rPr>
        <w:t>COX-2</w:t>
      </w:r>
      <w:r w:rsidRPr="00EE4D6E">
        <w:rPr>
          <w:szCs w:val="21"/>
        </w:rPr>
        <w:t>的活性有关，而胃肠道不良反应与抑制</w:t>
      </w:r>
      <w:r w:rsidRPr="00EE4D6E">
        <w:rPr>
          <w:szCs w:val="21"/>
        </w:rPr>
        <w:t>COX-1</w:t>
      </w:r>
      <w:r w:rsidRPr="00EE4D6E">
        <w:rPr>
          <w:szCs w:val="21"/>
        </w:rPr>
        <w:t>的活性有关。维</w:t>
      </w:r>
      <w:proofErr w:type="gramStart"/>
      <w:r w:rsidRPr="00EE4D6E">
        <w:rPr>
          <w:szCs w:val="21"/>
        </w:rPr>
        <w:t>他昔布</w:t>
      </w:r>
      <w:proofErr w:type="gramEnd"/>
      <w:r w:rsidRPr="00EE4D6E">
        <w:rPr>
          <w:szCs w:val="21"/>
        </w:rPr>
        <w:t>是通过选择性抑制环氧化酶</w:t>
      </w:r>
      <w:r w:rsidRPr="00EE4D6E">
        <w:rPr>
          <w:szCs w:val="21"/>
        </w:rPr>
        <w:t>-2</w:t>
      </w:r>
      <w:r w:rsidRPr="00EE4D6E">
        <w:rPr>
          <w:szCs w:val="21"/>
        </w:rPr>
        <w:t>来阻断花生四烯酸合成前列腺素而发挥作用</w:t>
      </w:r>
      <w:r w:rsidRPr="00EE4D6E">
        <w:rPr>
          <w:rFonts w:hint="eastAsia"/>
          <w:szCs w:val="21"/>
        </w:rPr>
        <w:t>。</w:t>
      </w:r>
      <w:r w:rsidRPr="00EE4D6E">
        <w:rPr>
          <w:szCs w:val="21"/>
        </w:rPr>
        <w:t>犬</w:t>
      </w:r>
      <w:r w:rsidRPr="00EE4D6E">
        <w:rPr>
          <w:rFonts w:hint="eastAsia"/>
          <w:szCs w:val="21"/>
        </w:rPr>
        <w:t>体外</w:t>
      </w:r>
      <w:r w:rsidRPr="00EE4D6E">
        <w:rPr>
          <w:szCs w:val="21"/>
        </w:rPr>
        <w:t>全血试验结果表明，</w:t>
      </w:r>
      <w:r w:rsidRPr="00EE4D6E">
        <w:rPr>
          <w:szCs w:val="22"/>
          <w:lang w:val="zh-CN"/>
        </w:rPr>
        <w:t>维</w:t>
      </w:r>
      <w:proofErr w:type="gramStart"/>
      <w:r w:rsidRPr="00EE4D6E">
        <w:rPr>
          <w:szCs w:val="22"/>
          <w:lang w:val="zh-CN"/>
        </w:rPr>
        <w:t>他昔布</w:t>
      </w:r>
      <w:proofErr w:type="gramEnd"/>
      <w:r w:rsidRPr="00EE4D6E">
        <w:rPr>
          <w:szCs w:val="22"/>
          <w:lang w:val="zh-CN"/>
        </w:rPr>
        <w:t>对</w:t>
      </w:r>
      <w:r w:rsidRPr="00EE4D6E">
        <w:rPr>
          <w:szCs w:val="22"/>
        </w:rPr>
        <w:t>COX-2</w:t>
      </w:r>
      <w:r w:rsidRPr="00EE4D6E">
        <w:rPr>
          <w:szCs w:val="22"/>
          <w:lang w:val="zh-CN"/>
        </w:rPr>
        <w:t>的抑制活性</w:t>
      </w:r>
      <w:r w:rsidRPr="00EE4D6E">
        <w:rPr>
          <w:szCs w:val="22"/>
        </w:rPr>
        <w:t>IC</w:t>
      </w:r>
      <w:r w:rsidRPr="00EE4D6E">
        <w:rPr>
          <w:szCs w:val="22"/>
          <w:vertAlign w:val="subscript"/>
        </w:rPr>
        <w:t>50</w:t>
      </w:r>
      <w:r w:rsidRPr="00EE4D6E">
        <w:rPr>
          <w:szCs w:val="22"/>
          <w:lang w:val="zh-CN"/>
        </w:rPr>
        <w:t>为</w:t>
      </w:r>
      <w:r w:rsidRPr="00EE4D6E">
        <w:rPr>
          <w:szCs w:val="22"/>
        </w:rPr>
        <w:t>0.</w:t>
      </w:r>
      <w:r w:rsidRPr="00EE4D6E">
        <w:rPr>
          <w:rFonts w:hint="eastAsia"/>
          <w:szCs w:val="22"/>
        </w:rPr>
        <w:t>34</w:t>
      </w:r>
      <w:r w:rsidRPr="00EE4D6E">
        <w:rPr>
          <w:szCs w:val="22"/>
          <w:lang w:val="zh-CN"/>
        </w:rPr>
        <w:t>μ</w:t>
      </w:r>
      <w:r w:rsidRPr="00EE4D6E">
        <w:rPr>
          <w:szCs w:val="22"/>
        </w:rPr>
        <w:t>g·mL</w:t>
      </w:r>
      <w:r w:rsidRPr="00EE4D6E">
        <w:rPr>
          <w:szCs w:val="22"/>
          <w:vertAlign w:val="superscript"/>
        </w:rPr>
        <w:t>-1</w:t>
      </w:r>
      <w:r w:rsidRPr="00EE4D6E">
        <w:rPr>
          <w:rFonts w:hint="eastAsia"/>
          <w:szCs w:val="22"/>
        </w:rPr>
        <w:t>，</w:t>
      </w:r>
      <w:r w:rsidRPr="00EE4D6E">
        <w:rPr>
          <w:szCs w:val="22"/>
          <w:lang w:val="zh-CN"/>
        </w:rPr>
        <w:t>对</w:t>
      </w:r>
      <w:r w:rsidRPr="00EE4D6E">
        <w:rPr>
          <w:szCs w:val="22"/>
        </w:rPr>
        <w:t>COX-1</w:t>
      </w:r>
      <w:r w:rsidRPr="00EE4D6E">
        <w:rPr>
          <w:szCs w:val="22"/>
          <w:lang w:val="zh-CN"/>
        </w:rPr>
        <w:t>的抑制活性</w:t>
      </w:r>
      <w:r w:rsidRPr="00EE4D6E">
        <w:rPr>
          <w:szCs w:val="22"/>
        </w:rPr>
        <w:t>IC</w:t>
      </w:r>
      <w:r w:rsidRPr="00EE4D6E">
        <w:rPr>
          <w:szCs w:val="22"/>
          <w:vertAlign w:val="subscript"/>
        </w:rPr>
        <w:t>50</w:t>
      </w:r>
      <w:r w:rsidRPr="00EE4D6E">
        <w:rPr>
          <w:szCs w:val="22"/>
          <w:lang w:val="zh-CN"/>
        </w:rPr>
        <w:t>为</w:t>
      </w:r>
      <w:r w:rsidRPr="00EE4D6E">
        <w:rPr>
          <w:rFonts w:hint="eastAsia"/>
          <w:szCs w:val="22"/>
        </w:rPr>
        <w:t>19.4</w:t>
      </w:r>
      <w:r w:rsidRPr="00EE4D6E">
        <w:rPr>
          <w:szCs w:val="22"/>
        </w:rPr>
        <w:t>0</w:t>
      </w:r>
      <w:r w:rsidRPr="00EE4D6E">
        <w:rPr>
          <w:szCs w:val="22"/>
          <w:lang w:val="zh-CN"/>
        </w:rPr>
        <w:t>μ</w:t>
      </w:r>
      <w:r w:rsidRPr="00EE4D6E">
        <w:rPr>
          <w:szCs w:val="22"/>
        </w:rPr>
        <w:t>g·mL</w:t>
      </w:r>
      <w:r w:rsidRPr="00EE4D6E">
        <w:rPr>
          <w:szCs w:val="22"/>
          <w:vertAlign w:val="superscript"/>
        </w:rPr>
        <w:t>-1</w:t>
      </w:r>
      <w:r w:rsidRPr="00EE4D6E">
        <w:rPr>
          <w:rFonts w:hint="eastAsia"/>
          <w:szCs w:val="22"/>
        </w:rPr>
        <w:t>，对</w:t>
      </w:r>
      <w:r w:rsidRPr="00EE4D6E">
        <w:rPr>
          <w:rFonts w:hint="eastAsia"/>
          <w:szCs w:val="22"/>
        </w:rPr>
        <w:t>COX-2</w:t>
      </w:r>
      <w:r w:rsidRPr="00EE4D6E">
        <w:rPr>
          <w:rFonts w:hint="eastAsia"/>
          <w:szCs w:val="22"/>
        </w:rPr>
        <w:t>的</w:t>
      </w:r>
      <w:r w:rsidRPr="00EE4D6E">
        <w:rPr>
          <w:szCs w:val="22"/>
          <w:lang w:val="zh-CN"/>
        </w:rPr>
        <w:t>选择性</w:t>
      </w:r>
      <w:r w:rsidRPr="00EE4D6E">
        <w:rPr>
          <w:rFonts w:hint="eastAsia"/>
          <w:szCs w:val="22"/>
        </w:rPr>
        <w:t>（</w:t>
      </w:r>
      <w:r w:rsidRPr="00EE4D6E">
        <w:rPr>
          <w:szCs w:val="22"/>
        </w:rPr>
        <w:t>IC</w:t>
      </w:r>
      <w:r w:rsidRPr="00EE4D6E">
        <w:rPr>
          <w:szCs w:val="22"/>
          <w:vertAlign w:val="subscript"/>
        </w:rPr>
        <w:t>50</w:t>
      </w:r>
      <w:r w:rsidRPr="00EE4D6E">
        <w:rPr>
          <w:rFonts w:hint="eastAsia"/>
          <w:szCs w:val="22"/>
          <w:vertAlign w:val="subscript"/>
        </w:rPr>
        <w:t xml:space="preserve"> </w:t>
      </w:r>
      <w:r w:rsidRPr="00EE4D6E">
        <w:rPr>
          <w:szCs w:val="22"/>
        </w:rPr>
        <w:t>COX-1/IC</w:t>
      </w:r>
      <w:r w:rsidRPr="00EE4D6E">
        <w:rPr>
          <w:szCs w:val="22"/>
          <w:vertAlign w:val="subscript"/>
        </w:rPr>
        <w:t>50</w:t>
      </w:r>
      <w:r w:rsidRPr="00EE4D6E">
        <w:rPr>
          <w:rFonts w:hint="eastAsia"/>
          <w:szCs w:val="22"/>
          <w:vertAlign w:val="subscript"/>
        </w:rPr>
        <w:t xml:space="preserve"> </w:t>
      </w:r>
      <w:r w:rsidRPr="00EE4D6E">
        <w:rPr>
          <w:szCs w:val="22"/>
        </w:rPr>
        <w:t>COX-2</w:t>
      </w:r>
      <w:r w:rsidRPr="00EE4D6E">
        <w:rPr>
          <w:szCs w:val="22"/>
          <w:lang w:val="zh-CN"/>
        </w:rPr>
        <w:t>比值</w:t>
      </w:r>
      <w:r w:rsidRPr="00EE4D6E">
        <w:rPr>
          <w:szCs w:val="22"/>
        </w:rPr>
        <w:t>）</w:t>
      </w:r>
      <w:r w:rsidRPr="00EE4D6E">
        <w:rPr>
          <w:szCs w:val="22"/>
          <w:lang w:val="zh-CN"/>
        </w:rPr>
        <w:t>为</w:t>
      </w:r>
      <w:r w:rsidRPr="00EE4D6E">
        <w:rPr>
          <w:rFonts w:hint="eastAsia"/>
          <w:szCs w:val="22"/>
        </w:rPr>
        <w:t>56.96</w:t>
      </w:r>
      <w:r w:rsidRPr="00EE4D6E">
        <w:rPr>
          <w:szCs w:val="22"/>
          <w:lang w:val="zh-CN"/>
        </w:rPr>
        <w:t>。</w:t>
      </w:r>
      <w:r w:rsidRPr="00EE4D6E">
        <w:rPr>
          <w:szCs w:val="21"/>
        </w:rPr>
        <w:t>在治疗浓度下对</w:t>
      </w:r>
      <w:r w:rsidRPr="00EE4D6E">
        <w:rPr>
          <w:szCs w:val="21"/>
        </w:rPr>
        <w:t>COX-1</w:t>
      </w:r>
      <w:r w:rsidRPr="00EE4D6E">
        <w:rPr>
          <w:szCs w:val="21"/>
        </w:rPr>
        <w:t>没有抑制作用，可</w:t>
      </w:r>
      <w:r w:rsidRPr="00EE4D6E">
        <w:rPr>
          <w:rFonts w:hint="eastAsia"/>
          <w:szCs w:val="21"/>
        </w:rPr>
        <w:t>明显</w:t>
      </w:r>
      <w:r w:rsidRPr="00EE4D6E">
        <w:rPr>
          <w:szCs w:val="21"/>
        </w:rPr>
        <w:t>降低胃肠道副作用。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rFonts w:ascii="黑体" w:eastAsia="黑体" w:hAnsi="黑体"/>
          <w:szCs w:val="21"/>
        </w:rPr>
        <w:t>药动学</w:t>
      </w:r>
      <w:r w:rsidRPr="00EE4D6E">
        <w:rPr>
          <w:rFonts w:ascii="黑体" w:eastAsia="黑体" w:hAnsi="黑体" w:hint="eastAsia"/>
          <w:szCs w:val="21"/>
        </w:rPr>
        <w:t xml:space="preserve">  </w:t>
      </w:r>
      <w:r w:rsidRPr="00EE4D6E">
        <w:rPr>
          <w:rFonts w:hint="eastAsia"/>
          <w:szCs w:val="22"/>
        </w:rPr>
        <w:t>比</w:t>
      </w:r>
      <w:proofErr w:type="gramStart"/>
      <w:r w:rsidRPr="00EE4D6E">
        <w:rPr>
          <w:rFonts w:hint="eastAsia"/>
          <w:szCs w:val="22"/>
        </w:rPr>
        <w:t>格犬单次</w:t>
      </w:r>
      <w:proofErr w:type="gramEnd"/>
      <w:r w:rsidRPr="00EE4D6E">
        <w:rPr>
          <w:rFonts w:hint="eastAsia"/>
          <w:szCs w:val="22"/>
        </w:rPr>
        <w:t>餐前口服</w:t>
      </w:r>
      <w:r w:rsidRPr="00EE4D6E">
        <w:rPr>
          <w:szCs w:val="22"/>
        </w:rPr>
        <w:t>30mg</w:t>
      </w:r>
      <w:r w:rsidRPr="00EE4D6E">
        <w:rPr>
          <w:rFonts w:hint="eastAsia"/>
          <w:szCs w:val="22"/>
        </w:rPr>
        <w:t>规格的维</w:t>
      </w:r>
      <w:proofErr w:type="gramStart"/>
      <w:r w:rsidRPr="00EE4D6E">
        <w:rPr>
          <w:rFonts w:hint="eastAsia"/>
          <w:szCs w:val="22"/>
        </w:rPr>
        <w:t>他昔布</w:t>
      </w:r>
      <w:proofErr w:type="gramEnd"/>
      <w:r w:rsidRPr="00EE4D6E">
        <w:rPr>
          <w:rFonts w:hint="eastAsia"/>
          <w:szCs w:val="22"/>
        </w:rPr>
        <w:t>咀嚼片</w:t>
      </w:r>
      <w:r w:rsidRPr="00EE4D6E">
        <w:rPr>
          <w:rFonts w:hint="eastAsia"/>
          <w:bCs/>
          <w:szCs w:val="22"/>
        </w:rPr>
        <w:t>（相当于</w:t>
      </w:r>
      <w:r w:rsidRPr="00EE4D6E">
        <w:rPr>
          <w:bCs/>
          <w:szCs w:val="22"/>
        </w:rPr>
        <w:t>2.5mg/kg</w:t>
      </w:r>
      <w:r w:rsidRPr="00EE4D6E">
        <w:rPr>
          <w:rFonts w:hint="eastAsia"/>
          <w:bCs/>
          <w:szCs w:val="22"/>
        </w:rPr>
        <w:t>体重），</w:t>
      </w:r>
      <w:r w:rsidRPr="00EE4D6E">
        <w:rPr>
          <w:rFonts w:hint="eastAsia"/>
          <w:szCs w:val="22"/>
        </w:rPr>
        <w:t>消除半衰期（</w:t>
      </w:r>
      <w:r w:rsidRPr="00EE4D6E">
        <w:rPr>
          <w:szCs w:val="22"/>
        </w:rPr>
        <w:t>t</w:t>
      </w:r>
      <w:r w:rsidRPr="00EE4D6E">
        <w:rPr>
          <w:szCs w:val="22"/>
          <w:vertAlign w:val="subscript"/>
        </w:rPr>
        <w:t>1/2</w:t>
      </w:r>
      <w:r w:rsidRPr="00EE4D6E">
        <w:rPr>
          <w:rFonts w:hint="eastAsia"/>
          <w:szCs w:val="22"/>
        </w:rPr>
        <w:t>）为</w:t>
      </w:r>
      <w:r w:rsidRPr="00EE4D6E">
        <w:rPr>
          <w:szCs w:val="22"/>
        </w:rPr>
        <w:t>5.87 h</w:t>
      </w:r>
      <w:r w:rsidRPr="00EE4D6E">
        <w:rPr>
          <w:rFonts w:hint="eastAsia"/>
          <w:szCs w:val="22"/>
        </w:rPr>
        <w:t>；血浆清除率（</w:t>
      </w:r>
      <w:r w:rsidRPr="00EE4D6E">
        <w:rPr>
          <w:szCs w:val="22"/>
        </w:rPr>
        <w:t>CL</w:t>
      </w:r>
      <w:r w:rsidRPr="00EE4D6E">
        <w:rPr>
          <w:rFonts w:hint="eastAsia"/>
          <w:szCs w:val="22"/>
        </w:rPr>
        <w:t>）为</w:t>
      </w:r>
      <w:r w:rsidRPr="00EE4D6E">
        <w:rPr>
          <w:szCs w:val="22"/>
        </w:rPr>
        <w:t>5.12 L·kg</w:t>
      </w:r>
      <w:r w:rsidRPr="00EE4D6E">
        <w:rPr>
          <w:szCs w:val="22"/>
          <w:vertAlign w:val="superscript"/>
        </w:rPr>
        <w:t>-1</w:t>
      </w:r>
      <w:r w:rsidRPr="00EE4D6E">
        <w:rPr>
          <w:szCs w:val="22"/>
        </w:rPr>
        <w:t>·h</w:t>
      </w:r>
      <w:r w:rsidRPr="00EE4D6E">
        <w:rPr>
          <w:szCs w:val="22"/>
          <w:vertAlign w:val="superscript"/>
        </w:rPr>
        <w:t>-1</w:t>
      </w:r>
      <w:r w:rsidRPr="00EE4D6E">
        <w:rPr>
          <w:rFonts w:hint="eastAsia"/>
          <w:szCs w:val="22"/>
        </w:rPr>
        <w:t>；表观分布容积（</w:t>
      </w:r>
      <w:r w:rsidRPr="00EE4D6E">
        <w:rPr>
          <w:kern w:val="0"/>
          <w:szCs w:val="22"/>
        </w:rPr>
        <w:t>V</w:t>
      </w:r>
      <w:r w:rsidRPr="00EE4D6E">
        <w:rPr>
          <w:rFonts w:hint="eastAsia"/>
          <w:szCs w:val="22"/>
        </w:rPr>
        <w:t>）为</w:t>
      </w:r>
      <w:r w:rsidRPr="00EE4D6E">
        <w:rPr>
          <w:szCs w:val="22"/>
        </w:rPr>
        <w:t>53.89L·kg</w:t>
      </w:r>
      <w:r w:rsidRPr="00EE4D6E">
        <w:rPr>
          <w:szCs w:val="22"/>
          <w:vertAlign w:val="superscript"/>
        </w:rPr>
        <w:t>-1</w:t>
      </w:r>
      <w:r w:rsidRPr="00EE4D6E">
        <w:rPr>
          <w:rFonts w:hint="eastAsia"/>
          <w:szCs w:val="22"/>
        </w:rPr>
        <w:t>；血药浓度时间曲线下面积（</w:t>
      </w:r>
      <w:proofErr w:type="spellStart"/>
      <w:r w:rsidRPr="00EE4D6E">
        <w:rPr>
          <w:szCs w:val="22"/>
        </w:rPr>
        <w:t>AUC</w:t>
      </w:r>
      <w:r w:rsidRPr="00EE4D6E">
        <w:rPr>
          <w:szCs w:val="22"/>
          <w:vertAlign w:val="subscript"/>
        </w:rPr>
        <w:t>last</w:t>
      </w:r>
      <w:proofErr w:type="spellEnd"/>
      <w:r w:rsidRPr="00EE4D6E">
        <w:rPr>
          <w:rFonts w:hint="eastAsia"/>
          <w:szCs w:val="22"/>
        </w:rPr>
        <w:t>）为</w:t>
      </w:r>
      <w:r w:rsidRPr="00EE4D6E">
        <w:rPr>
          <w:szCs w:val="22"/>
        </w:rPr>
        <w:t>625.88 ng·h·mL</w:t>
      </w:r>
      <w:r w:rsidRPr="00EE4D6E">
        <w:rPr>
          <w:szCs w:val="22"/>
          <w:vertAlign w:val="superscript"/>
        </w:rPr>
        <w:t>-1</w:t>
      </w:r>
      <w:r w:rsidRPr="00EE4D6E">
        <w:rPr>
          <w:rFonts w:hint="eastAsia"/>
          <w:szCs w:val="22"/>
        </w:rPr>
        <w:t>。比</w:t>
      </w:r>
      <w:proofErr w:type="gramStart"/>
      <w:r w:rsidRPr="00EE4D6E">
        <w:rPr>
          <w:rFonts w:hint="eastAsia"/>
          <w:szCs w:val="22"/>
        </w:rPr>
        <w:t>格犬单次</w:t>
      </w:r>
      <w:proofErr w:type="gramEnd"/>
      <w:r w:rsidRPr="00EE4D6E">
        <w:rPr>
          <w:rFonts w:hint="eastAsia"/>
          <w:szCs w:val="22"/>
        </w:rPr>
        <w:t>餐后口服</w:t>
      </w:r>
      <w:r w:rsidRPr="00EE4D6E">
        <w:rPr>
          <w:szCs w:val="22"/>
        </w:rPr>
        <w:t>30mg</w:t>
      </w:r>
      <w:r w:rsidRPr="00EE4D6E">
        <w:rPr>
          <w:rFonts w:hint="eastAsia"/>
          <w:szCs w:val="22"/>
        </w:rPr>
        <w:t>规格的维</w:t>
      </w:r>
      <w:proofErr w:type="gramStart"/>
      <w:r w:rsidRPr="00EE4D6E">
        <w:rPr>
          <w:rFonts w:hint="eastAsia"/>
          <w:szCs w:val="22"/>
        </w:rPr>
        <w:t>他昔布</w:t>
      </w:r>
      <w:proofErr w:type="gramEnd"/>
      <w:r w:rsidRPr="00EE4D6E">
        <w:rPr>
          <w:rFonts w:hint="eastAsia"/>
          <w:szCs w:val="22"/>
        </w:rPr>
        <w:t>咀嚼片</w:t>
      </w:r>
      <w:r w:rsidRPr="00EE4D6E">
        <w:rPr>
          <w:rFonts w:hint="eastAsia"/>
          <w:bCs/>
          <w:szCs w:val="22"/>
        </w:rPr>
        <w:t>，消除半衰期（</w:t>
      </w:r>
      <w:r w:rsidRPr="00EE4D6E">
        <w:rPr>
          <w:szCs w:val="22"/>
        </w:rPr>
        <w:t>t</w:t>
      </w:r>
      <w:r w:rsidRPr="00EE4D6E">
        <w:rPr>
          <w:szCs w:val="22"/>
          <w:vertAlign w:val="subscript"/>
        </w:rPr>
        <w:t>1/2</w:t>
      </w:r>
      <w:r w:rsidRPr="00EE4D6E">
        <w:rPr>
          <w:rFonts w:hint="eastAsia"/>
          <w:bCs/>
          <w:szCs w:val="22"/>
        </w:rPr>
        <w:t>）</w:t>
      </w:r>
      <w:r w:rsidRPr="00EE4D6E">
        <w:rPr>
          <w:rFonts w:hint="eastAsia"/>
          <w:szCs w:val="22"/>
        </w:rPr>
        <w:t>为</w:t>
      </w:r>
      <w:r w:rsidRPr="00EE4D6E">
        <w:rPr>
          <w:szCs w:val="22"/>
        </w:rPr>
        <w:t>3.32 h</w:t>
      </w:r>
      <w:r w:rsidRPr="00EE4D6E">
        <w:rPr>
          <w:rFonts w:hint="eastAsia"/>
          <w:szCs w:val="22"/>
        </w:rPr>
        <w:t>；血浆清除率（</w:t>
      </w:r>
      <w:r w:rsidRPr="00EE4D6E">
        <w:rPr>
          <w:szCs w:val="22"/>
        </w:rPr>
        <w:t>CL</w:t>
      </w:r>
      <w:r w:rsidRPr="00EE4D6E">
        <w:rPr>
          <w:rFonts w:hint="eastAsia"/>
          <w:szCs w:val="22"/>
        </w:rPr>
        <w:t>）为</w:t>
      </w:r>
      <w:r w:rsidRPr="00EE4D6E">
        <w:rPr>
          <w:szCs w:val="22"/>
        </w:rPr>
        <w:t>1.20 L·kg</w:t>
      </w:r>
      <w:r w:rsidRPr="00EE4D6E">
        <w:rPr>
          <w:szCs w:val="22"/>
          <w:vertAlign w:val="superscript"/>
        </w:rPr>
        <w:t>-1</w:t>
      </w:r>
      <w:r w:rsidRPr="00EE4D6E">
        <w:rPr>
          <w:szCs w:val="22"/>
        </w:rPr>
        <w:t>·h</w:t>
      </w:r>
      <w:r w:rsidRPr="00EE4D6E">
        <w:rPr>
          <w:szCs w:val="22"/>
          <w:vertAlign w:val="superscript"/>
        </w:rPr>
        <w:t>-1</w:t>
      </w:r>
      <w:r w:rsidRPr="00EE4D6E">
        <w:rPr>
          <w:rFonts w:hint="eastAsia"/>
          <w:szCs w:val="22"/>
        </w:rPr>
        <w:t>；表观分布容积（</w:t>
      </w:r>
      <w:r w:rsidRPr="00EE4D6E">
        <w:rPr>
          <w:kern w:val="0"/>
          <w:szCs w:val="22"/>
        </w:rPr>
        <w:t>V</w:t>
      </w:r>
      <w:r w:rsidRPr="00EE4D6E">
        <w:rPr>
          <w:rFonts w:hint="eastAsia"/>
          <w:szCs w:val="22"/>
        </w:rPr>
        <w:t>）为</w:t>
      </w:r>
      <w:r w:rsidRPr="00EE4D6E">
        <w:rPr>
          <w:szCs w:val="22"/>
        </w:rPr>
        <w:t>5.49</w:t>
      </w:r>
      <w:r w:rsidRPr="00EE4D6E">
        <w:rPr>
          <w:rFonts w:hint="eastAsia"/>
          <w:szCs w:val="22"/>
        </w:rPr>
        <w:t xml:space="preserve"> </w:t>
      </w:r>
      <w:r w:rsidRPr="00EE4D6E">
        <w:rPr>
          <w:szCs w:val="22"/>
        </w:rPr>
        <w:t>L·kg</w:t>
      </w:r>
      <w:r w:rsidRPr="00EE4D6E">
        <w:rPr>
          <w:szCs w:val="22"/>
          <w:vertAlign w:val="superscript"/>
        </w:rPr>
        <w:t>-1</w:t>
      </w:r>
      <w:r w:rsidRPr="00EE4D6E">
        <w:rPr>
          <w:rFonts w:hint="eastAsia"/>
          <w:szCs w:val="22"/>
        </w:rPr>
        <w:t>；血药浓度时间曲线下面积（</w:t>
      </w:r>
      <w:proofErr w:type="spellStart"/>
      <w:r w:rsidRPr="00EE4D6E">
        <w:rPr>
          <w:szCs w:val="22"/>
        </w:rPr>
        <w:t>AUC</w:t>
      </w:r>
      <w:r w:rsidRPr="00EE4D6E">
        <w:rPr>
          <w:szCs w:val="22"/>
          <w:vertAlign w:val="subscript"/>
        </w:rPr>
        <w:t>last</w:t>
      </w:r>
      <w:proofErr w:type="spellEnd"/>
      <w:r w:rsidRPr="00EE4D6E">
        <w:rPr>
          <w:rFonts w:hint="eastAsia"/>
          <w:szCs w:val="22"/>
        </w:rPr>
        <w:t>）为</w:t>
      </w:r>
      <w:r w:rsidRPr="00EE4D6E">
        <w:rPr>
          <w:szCs w:val="22"/>
        </w:rPr>
        <w:t>2639.66</w:t>
      </w:r>
      <w:r w:rsidRPr="00EE4D6E">
        <w:rPr>
          <w:rFonts w:hint="eastAsia"/>
          <w:szCs w:val="22"/>
        </w:rPr>
        <w:t xml:space="preserve"> </w:t>
      </w:r>
      <w:r w:rsidRPr="00EE4D6E">
        <w:rPr>
          <w:szCs w:val="22"/>
        </w:rPr>
        <w:t>ng·h·mL</w:t>
      </w:r>
      <w:r w:rsidRPr="00EE4D6E">
        <w:rPr>
          <w:szCs w:val="22"/>
          <w:vertAlign w:val="superscript"/>
        </w:rPr>
        <w:t>-1</w:t>
      </w:r>
      <w:r w:rsidRPr="00EE4D6E">
        <w:rPr>
          <w:rFonts w:hint="eastAsia"/>
          <w:szCs w:val="22"/>
        </w:rPr>
        <w:t>。</w:t>
      </w:r>
      <w:r w:rsidRPr="00EE4D6E">
        <w:rPr>
          <w:szCs w:val="21"/>
        </w:rPr>
        <w:t>维</w:t>
      </w:r>
      <w:proofErr w:type="gramStart"/>
      <w:r w:rsidRPr="00EE4D6E">
        <w:rPr>
          <w:szCs w:val="21"/>
        </w:rPr>
        <w:t>他昔布</w:t>
      </w:r>
      <w:proofErr w:type="gramEnd"/>
      <w:r w:rsidRPr="00EE4D6E">
        <w:rPr>
          <w:szCs w:val="21"/>
        </w:rPr>
        <w:t>餐后给药的</w:t>
      </w:r>
      <w:r w:rsidRPr="00EE4D6E">
        <w:rPr>
          <w:szCs w:val="21"/>
        </w:rPr>
        <w:t>AUC</w:t>
      </w:r>
      <w:r w:rsidRPr="00EE4D6E">
        <w:rPr>
          <w:szCs w:val="21"/>
        </w:rPr>
        <w:t>是禁食给药</w:t>
      </w:r>
      <w:r w:rsidRPr="00EE4D6E">
        <w:rPr>
          <w:rFonts w:hint="eastAsia"/>
          <w:szCs w:val="21"/>
        </w:rPr>
        <w:t>状态下</w:t>
      </w:r>
      <w:r w:rsidRPr="00EE4D6E">
        <w:rPr>
          <w:szCs w:val="21"/>
        </w:rPr>
        <w:t>的</w:t>
      </w:r>
      <w:r w:rsidRPr="00EE4D6E">
        <w:rPr>
          <w:szCs w:val="21"/>
        </w:rPr>
        <w:t>4.2</w:t>
      </w:r>
      <w:r w:rsidRPr="00EE4D6E">
        <w:rPr>
          <w:szCs w:val="21"/>
        </w:rPr>
        <w:t>倍，因此</w:t>
      </w:r>
      <w:r w:rsidRPr="00EE4D6E">
        <w:rPr>
          <w:rFonts w:hint="eastAsia"/>
          <w:szCs w:val="21"/>
        </w:rPr>
        <w:t>建议</w:t>
      </w:r>
      <w:r w:rsidRPr="00EE4D6E">
        <w:rPr>
          <w:szCs w:val="21"/>
        </w:rPr>
        <w:t>餐后给药。比格</w:t>
      </w:r>
      <w:proofErr w:type="gramStart"/>
      <w:r w:rsidRPr="00EE4D6E">
        <w:rPr>
          <w:szCs w:val="21"/>
        </w:rPr>
        <w:t>犬连续</w:t>
      </w:r>
      <w:proofErr w:type="gramEnd"/>
      <w:r w:rsidRPr="00EE4D6E">
        <w:rPr>
          <w:szCs w:val="21"/>
        </w:rPr>
        <w:t>7</w:t>
      </w:r>
      <w:r w:rsidRPr="00EE4D6E">
        <w:rPr>
          <w:rFonts w:hint="eastAsia"/>
          <w:szCs w:val="21"/>
        </w:rPr>
        <w:t>日</w:t>
      </w:r>
      <w:r w:rsidRPr="00EE4D6E">
        <w:rPr>
          <w:szCs w:val="21"/>
        </w:rPr>
        <w:t>给药在体内药物量无明显增加和减少，无药物蓄积</w:t>
      </w:r>
      <w:r w:rsidRPr="00EE4D6E">
        <w:rPr>
          <w:rFonts w:hint="eastAsia"/>
          <w:szCs w:val="21"/>
        </w:rPr>
        <w:t>和诱导代谢加快</w:t>
      </w:r>
      <w:r w:rsidRPr="00EE4D6E">
        <w:rPr>
          <w:szCs w:val="21"/>
        </w:rPr>
        <w:t>。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rFonts w:hint="eastAsia"/>
          <w:szCs w:val="21"/>
        </w:rPr>
        <w:t>比格犬口服该药后约</w:t>
      </w:r>
      <w:r w:rsidRPr="00EE4D6E">
        <w:rPr>
          <w:szCs w:val="21"/>
        </w:rPr>
        <w:t>2~3</w:t>
      </w:r>
      <w:r w:rsidRPr="00EE4D6E">
        <w:rPr>
          <w:rFonts w:hint="eastAsia"/>
          <w:szCs w:val="21"/>
        </w:rPr>
        <w:t>小时达最高血药浓度，绝对生物利用度为</w:t>
      </w:r>
      <w:r w:rsidRPr="00EE4D6E">
        <w:rPr>
          <w:szCs w:val="21"/>
        </w:rPr>
        <w:t>59.11%</w:t>
      </w:r>
      <w:r w:rsidRPr="00EE4D6E">
        <w:rPr>
          <w:rFonts w:hint="eastAsia"/>
          <w:szCs w:val="21"/>
        </w:rPr>
        <w:t>。本品主要经肝脏代谢，观察到主要的代谢产物：羧基代谢物。本品主要排泄途径是通过粪便和尿液消除。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rFonts w:hint="eastAsia"/>
          <w:szCs w:val="21"/>
        </w:rPr>
        <w:t>【</w:t>
      </w:r>
      <w:r w:rsidRPr="00EE4D6E">
        <w:rPr>
          <w:rFonts w:eastAsia="黑体" w:hint="eastAsia"/>
          <w:szCs w:val="21"/>
        </w:rPr>
        <w:t>适应证</w:t>
      </w:r>
      <w:r w:rsidRPr="00EE4D6E">
        <w:rPr>
          <w:rFonts w:hint="eastAsia"/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用于</w:t>
      </w:r>
      <w:r w:rsidRPr="00EE4D6E">
        <w:rPr>
          <w:rFonts w:hint="eastAsia"/>
          <w:szCs w:val="21"/>
        </w:rPr>
        <w:t>治疗</w:t>
      </w:r>
      <w:proofErr w:type="gramStart"/>
      <w:r w:rsidRPr="00EE4D6E">
        <w:rPr>
          <w:szCs w:val="21"/>
        </w:rPr>
        <w:t>犬围手术期</w:t>
      </w:r>
      <w:proofErr w:type="gramEnd"/>
      <w:r w:rsidRPr="00EE4D6E">
        <w:rPr>
          <w:szCs w:val="21"/>
        </w:rPr>
        <w:t>及临床手术等引起的急性、慢性疼痛和炎症。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rFonts w:hint="eastAsia"/>
          <w:szCs w:val="21"/>
        </w:rPr>
      </w:pPr>
      <w:r w:rsidRPr="00EE4D6E">
        <w:rPr>
          <w:rFonts w:hint="eastAsia"/>
          <w:szCs w:val="21"/>
        </w:rPr>
        <w:t>【</w:t>
      </w:r>
      <w:r w:rsidRPr="00EE4D6E">
        <w:rPr>
          <w:rFonts w:ascii="黑体" w:eastAsia="黑体" w:hAnsi="黑体" w:hint="eastAsia"/>
          <w:szCs w:val="21"/>
        </w:rPr>
        <w:t>用法与用量</w:t>
      </w:r>
      <w:r w:rsidRPr="00EE4D6E">
        <w:rPr>
          <w:rFonts w:hint="eastAsia"/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rFonts w:hint="eastAsia"/>
          <w:szCs w:val="21"/>
        </w:rPr>
        <w:t>以</w:t>
      </w:r>
      <w:r w:rsidRPr="00EE4D6E">
        <w:rPr>
          <w:szCs w:val="21"/>
        </w:rPr>
        <w:t>维</w:t>
      </w:r>
      <w:proofErr w:type="gramStart"/>
      <w:r w:rsidRPr="00EE4D6E">
        <w:rPr>
          <w:szCs w:val="21"/>
        </w:rPr>
        <w:t>他昔布</w:t>
      </w:r>
      <w:r w:rsidRPr="00EE4D6E">
        <w:rPr>
          <w:rFonts w:hint="eastAsia"/>
          <w:szCs w:val="21"/>
        </w:rPr>
        <w:t>计</w:t>
      </w:r>
      <w:proofErr w:type="gramEnd"/>
      <w:r w:rsidRPr="00EE4D6E">
        <w:rPr>
          <w:rFonts w:hint="eastAsia"/>
          <w:szCs w:val="21"/>
        </w:rPr>
        <w:t>。</w:t>
      </w:r>
      <w:r w:rsidRPr="00EE4D6E">
        <w:rPr>
          <w:szCs w:val="21"/>
        </w:rPr>
        <w:t>内服，每</w:t>
      </w:r>
      <w:r w:rsidRPr="00EE4D6E">
        <w:rPr>
          <w:szCs w:val="21"/>
        </w:rPr>
        <w:t>1kg</w:t>
      </w:r>
      <w:r w:rsidRPr="00EE4D6E">
        <w:rPr>
          <w:szCs w:val="21"/>
        </w:rPr>
        <w:t>体重</w:t>
      </w:r>
      <w:r w:rsidRPr="00EE4D6E">
        <w:rPr>
          <w:rFonts w:hint="eastAsia"/>
          <w:szCs w:val="21"/>
        </w:rPr>
        <w:t>，</w:t>
      </w:r>
      <w:r w:rsidRPr="00EE4D6E">
        <w:rPr>
          <w:szCs w:val="21"/>
        </w:rPr>
        <w:t>犬</w:t>
      </w:r>
      <w:r w:rsidRPr="00EE4D6E">
        <w:rPr>
          <w:szCs w:val="21"/>
        </w:rPr>
        <w:t>2mg</w:t>
      </w:r>
      <w:r w:rsidRPr="00EE4D6E">
        <w:rPr>
          <w:szCs w:val="21"/>
        </w:rPr>
        <w:t>，</w:t>
      </w:r>
      <w:r w:rsidRPr="00EE4D6E">
        <w:rPr>
          <w:rFonts w:hint="eastAsia"/>
          <w:szCs w:val="21"/>
        </w:rPr>
        <w:t>每日一</w:t>
      </w:r>
      <w:r w:rsidRPr="00EE4D6E">
        <w:rPr>
          <w:szCs w:val="21"/>
        </w:rPr>
        <w:t>次。</w:t>
      </w:r>
      <w:r w:rsidRPr="00EE4D6E">
        <w:rPr>
          <w:rFonts w:hint="eastAsia"/>
          <w:szCs w:val="21"/>
        </w:rPr>
        <w:t>建议餐后给药，</w:t>
      </w:r>
      <w:r w:rsidRPr="00EE4D6E">
        <w:rPr>
          <w:rFonts w:hint="eastAsia"/>
          <w:szCs w:val="21"/>
        </w:rPr>
        <w:lastRenderedPageBreak/>
        <w:t>术前及术后可连续给药</w:t>
      </w:r>
      <w:r w:rsidRPr="00EE4D6E">
        <w:rPr>
          <w:szCs w:val="21"/>
        </w:rPr>
        <w:t>7</w:t>
      </w:r>
      <w:r w:rsidRPr="00EE4D6E">
        <w:rPr>
          <w:rFonts w:hint="eastAsia"/>
          <w:szCs w:val="21"/>
        </w:rPr>
        <w:t>日。</w:t>
      </w:r>
      <w:r w:rsidRPr="00EE4D6E">
        <w:rPr>
          <w:szCs w:val="21"/>
        </w:rPr>
        <w:t>具体推荐使用剂量见下表：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1476"/>
        <w:gridCol w:w="636"/>
        <w:gridCol w:w="1325"/>
        <w:gridCol w:w="636"/>
        <w:gridCol w:w="1325"/>
        <w:gridCol w:w="636"/>
        <w:gridCol w:w="1325"/>
      </w:tblGrid>
      <w:tr w:rsidR="00185D72" w:rsidRPr="00EE4D6E" w:rsidTr="00B00CC4">
        <w:trPr>
          <w:cantSplit/>
          <w:trHeight w:val="36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犬体重（</w:t>
            </w:r>
            <w:r w:rsidRPr="00EE4D6E">
              <w:rPr>
                <w:szCs w:val="21"/>
              </w:rPr>
              <w:t>kg</w:t>
            </w:r>
            <w:r w:rsidRPr="00EE4D6E">
              <w:rPr>
                <w:szCs w:val="21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8mg</w:t>
            </w:r>
            <w:r w:rsidRPr="00EE4D6E">
              <w:rPr>
                <w:rFonts w:hint="eastAsia"/>
                <w:szCs w:val="21"/>
              </w:rPr>
              <w:t>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20mg</w:t>
            </w:r>
            <w:r w:rsidRPr="00EE4D6E">
              <w:rPr>
                <w:rFonts w:hint="eastAsia"/>
                <w:szCs w:val="21"/>
              </w:rPr>
              <w:t>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30mg</w:t>
            </w:r>
            <w:r w:rsidRPr="00EE4D6E">
              <w:rPr>
                <w:rFonts w:hint="eastAsia"/>
                <w:szCs w:val="21"/>
              </w:rPr>
              <w:t>片</w:t>
            </w:r>
          </w:p>
        </w:tc>
      </w:tr>
      <w:tr w:rsidR="00185D72" w:rsidRPr="00EE4D6E" w:rsidTr="00B00CC4">
        <w:trPr>
          <w:cantSplit/>
          <w:trHeight w:val="555"/>
          <w:jc w:val="center"/>
        </w:trPr>
        <w:tc>
          <w:tcPr>
            <w:tcW w:w="0" w:type="auto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片数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rFonts w:hint="eastAsia"/>
                <w:szCs w:val="21"/>
              </w:rPr>
              <w:t>剂量</w:t>
            </w:r>
            <w:r w:rsidRPr="00EE4D6E">
              <w:rPr>
                <w:szCs w:val="21"/>
              </w:rPr>
              <w:t>（</w:t>
            </w:r>
            <w:r w:rsidRPr="00EE4D6E">
              <w:rPr>
                <w:szCs w:val="21"/>
              </w:rPr>
              <w:t>mg</w:t>
            </w:r>
            <w:r w:rsidRPr="00EE4D6E">
              <w:rPr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片数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rFonts w:hint="eastAsia"/>
                <w:szCs w:val="21"/>
              </w:rPr>
              <w:t>剂量</w:t>
            </w:r>
            <w:r w:rsidRPr="00EE4D6E">
              <w:rPr>
                <w:szCs w:val="21"/>
              </w:rPr>
              <w:t>（</w:t>
            </w:r>
            <w:r w:rsidRPr="00EE4D6E">
              <w:rPr>
                <w:szCs w:val="21"/>
              </w:rPr>
              <w:t>mg</w:t>
            </w:r>
            <w:r w:rsidRPr="00EE4D6E">
              <w:rPr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片数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rFonts w:hint="eastAsia"/>
                <w:szCs w:val="21"/>
              </w:rPr>
              <w:t>剂量</w:t>
            </w:r>
            <w:r w:rsidRPr="00EE4D6E">
              <w:rPr>
                <w:szCs w:val="21"/>
              </w:rPr>
              <w:t>（</w:t>
            </w:r>
            <w:r w:rsidRPr="00EE4D6E">
              <w:rPr>
                <w:szCs w:val="21"/>
              </w:rPr>
              <w:t>mg</w:t>
            </w:r>
            <w:r w:rsidRPr="00EE4D6E">
              <w:rPr>
                <w:szCs w:val="21"/>
              </w:rPr>
              <w:t>）</w:t>
            </w:r>
          </w:p>
        </w:tc>
      </w:tr>
      <w:tr w:rsidR="00185D72" w:rsidRPr="00EE4D6E" w:rsidTr="00B00CC4">
        <w:trPr>
          <w:cantSplit/>
          <w:trHeight w:val="20"/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&gt;2</w:t>
            </w:r>
            <w:r w:rsidRPr="00EE4D6E">
              <w:rPr>
                <w:rFonts w:ascii="宋体" w:hAnsi="宋体" w:hint="eastAsia"/>
                <w:szCs w:val="21"/>
              </w:rPr>
              <w:t>～</w:t>
            </w:r>
            <w:r w:rsidRPr="00EE4D6E">
              <w:rPr>
                <w:szCs w:val="21"/>
              </w:rPr>
              <w:t>2.5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185D72" w:rsidRPr="00EE4D6E" w:rsidTr="00B00CC4">
        <w:trPr>
          <w:cantSplit/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&gt;2.5</w:t>
            </w:r>
            <w:r w:rsidRPr="00EE4D6E">
              <w:rPr>
                <w:szCs w:val="21"/>
              </w:rPr>
              <w:t>～</w:t>
            </w:r>
            <w:r w:rsidRPr="00EE4D6E">
              <w:rPr>
                <w:szCs w:val="21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185D72" w:rsidRPr="00EE4D6E" w:rsidTr="00B00CC4">
        <w:trPr>
          <w:cantSplit/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&gt;4</w:t>
            </w:r>
            <w:r w:rsidRPr="00EE4D6E">
              <w:rPr>
                <w:szCs w:val="21"/>
              </w:rPr>
              <w:t>～</w:t>
            </w:r>
            <w:r w:rsidRPr="00EE4D6E">
              <w:rPr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1.5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185D72" w:rsidRPr="00EE4D6E" w:rsidTr="00B00CC4">
        <w:trPr>
          <w:cantSplit/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&gt;6</w:t>
            </w:r>
            <w:r w:rsidRPr="00EE4D6E">
              <w:rPr>
                <w:szCs w:val="21"/>
              </w:rPr>
              <w:t>～</w:t>
            </w:r>
            <w:r w:rsidRPr="00EE4D6E">
              <w:rPr>
                <w:szCs w:val="21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185D72" w:rsidRPr="00EE4D6E" w:rsidTr="00B00CC4">
        <w:trPr>
          <w:cantSplit/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&gt;5</w:t>
            </w:r>
            <w:r w:rsidRPr="00EE4D6E">
              <w:rPr>
                <w:szCs w:val="21"/>
              </w:rPr>
              <w:t>～</w:t>
            </w:r>
            <w:r w:rsidRPr="00EE4D6E">
              <w:rPr>
                <w:szCs w:val="21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185D72" w:rsidRPr="00EE4D6E" w:rsidTr="00B00CC4">
        <w:trPr>
          <w:cantSplit/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&gt;10</w:t>
            </w:r>
            <w:r w:rsidRPr="00EE4D6E">
              <w:rPr>
                <w:szCs w:val="21"/>
              </w:rPr>
              <w:t>～</w:t>
            </w:r>
            <w:r w:rsidRPr="00EE4D6E">
              <w:rPr>
                <w:szCs w:val="21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1.5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185D72" w:rsidRPr="00EE4D6E" w:rsidTr="00B00CC4">
        <w:trPr>
          <w:cantSplit/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&gt;15</w:t>
            </w:r>
            <w:r w:rsidRPr="00EE4D6E">
              <w:rPr>
                <w:szCs w:val="21"/>
              </w:rPr>
              <w:t>～</w:t>
            </w:r>
            <w:r w:rsidRPr="00EE4D6E">
              <w:rPr>
                <w:szCs w:val="21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185D72" w:rsidRPr="00EE4D6E" w:rsidTr="00B00CC4">
        <w:trPr>
          <w:cantSplit/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&gt;4</w:t>
            </w:r>
            <w:r w:rsidRPr="00EE4D6E">
              <w:rPr>
                <w:szCs w:val="21"/>
              </w:rPr>
              <w:t>～</w:t>
            </w:r>
            <w:r w:rsidRPr="00EE4D6E">
              <w:rPr>
                <w:szCs w:val="21"/>
              </w:rPr>
              <w:t>7.5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0.5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15</w:t>
            </w:r>
          </w:p>
        </w:tc>
      </w:tr>
      <w:tr w:rsidR="00185D72" w:rsidRPr="00EE4D6E" w:rsidTr="00B00CC4">
        <w:trPr>
          <w:cantSplit/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&gt;7.5</w:t>
            </w:r>
            <w:r w:rsidRPr="00EE4D6E">
              <w:rPr>
                <w:szCs w:val="21"/>
              </w:rPr>
              <w:t>～</w:t>
            </w:r>
            <w:r w:rsidRPr="00EE4D6E">
              <w:rPr>
                <w:szCs w:val="21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30</w:t>
            </w:r>
          </w:p>
        </w:tc>
      </w:tr>
      <w:tr w:rsidR="00185D72" w:rsidRPr="00EE4D6E" w:rsidTr="00B00CC4">
        <w:trPr>
          <w:cantSplit/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&gt;15</w:t>
            </w:r>
            <w:r w:rsidRPr="00EE4D6E">
              <w:rPr>
                <w:szCs w:val="21"/>
              </w:rPr>
              <w:t>～</w:t>
            </w:r>
            <w:r w:rsidRPr="00EE4D6E">
              <w:rPr>
                <w:szCs w:val="21"/>
              </w:rPr>
              <w:t>22.5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1.5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45</w:t>
            </w:r>
          </w:p>
        </w:tc>
      </w:tr>
      <w:tr w:rsidR="00185D72" w:rsidRPr="00EE4D6E" w:rsidTr="00B00CC4">
        <w:trPr>
          <w:cantSplit/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&gt;22.5</w:t>
            </w:r>
            <w:r w:rsidRPr="00EE4D6E">
              <w:rPr>
                <w:szCs w:val="21"/>
              </w:rPr>
              <w:t>～</w:t>
            </w:r>
            <w:r w:rsidRPr="00EE4D6E">
              <w:rPr>
                <w:szCs w:val="21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60</w:t>
            </w:r>
          </w:p>
        </w:tc>
      </w:tr>
      <w:tr w:rsidR="00185D72" w:rsidRPr="00EE4D6E" w:rsidTr="00B00CC4">
        <w:trPr>
          <w:cantSplit/>
          <w:trHeight w:val="20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&gt;30</w:t>
            </w:r>
            <w:r w:rsidRPr="00EE4D6E">
              <w:rPr>
                <w:szCs w:val="21"/>
              </w:rPr>
              <w:t>～</w:t>
            </w:r>
            <w:r w:rsidRPr="00EE4D6E">
              <w:rPr>
                <w:szCs w:val="21"/>
              </w:rPr>
              <w:t>37.5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2.5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75</w:t>
            </w:r>
          </w:p>
        </w:tc>
      </w:tr>
      <w:tr w:rsidR="00185D72" w:rsidRPr="00EE4D6E" w:rsidTr="00B00CC4">
        <w:trPr>
          <w:cantSplit/>
          <w:trHeight w:val="20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&gt;37.5</w:t>
            </w:r>
            <w:r w:rsidRPr="00EE4D6E">
              <w:rPr>
                <w:szCs w:val="21"/>
              </w:rPr>
              <w:t>～</w:t>
            </w:r>
            <w:r w:rsidRPr="00EE4D6E">
              <w:rPr>
                <w:szCs w:val="21"/>
              </w:rPr>
              <w:t>45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85D72" w:rsidRPr="00EE4D6E" w:rsidRDefault="00185D72" w:rsidP="00185D7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EE4D6E">
              <w:rPr>
                <w:szCs w:val="21"/>
              </w:rPr>
              <w:t>90</w:t>
            </w:r>
          </w:p>
        </w:tc>
      </w:tr>
    </w:tbl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不良反应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按推荐的用法用量使用，尚未见不良反应。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注意事项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1.</w:t>
      </w:r>
      <w:r w:rsidRPr="00EE4D6E">
        <w:rPr>
          <w:szCs w:val="21"/>
        </w:rPr>
        <w:t>对本品活性成分维</w:t>
      </w:r>
      <w:proofErr w:type="gramStart"/>
      <w:r w:rsidRPr="00EE4D6E">
        <w:rPr>
          <w:szCs w:val="21"/>
        </w:rPr>
        <w:t>他昔布</w:t>
      </w:r>
      <w:proofErr w:type="gramEnd"/>
      <w:r w:rsidRPr="00EE4D6E">
        <w:rPr>
          <w:szCs w:val="21"/>
        </w:rPr>
        <w:t>或赋形剂中任何成分有过敏史的动物禁用。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szCs w:val="21"/>
        </w:rPr>
        <w:t>2.</w:t>
      </w:r>
      <w:r w:rsidRPr="00EE4D6E">
        <w:rPr>
          <w:szCs w:val="21"/>
        </w:rPr>
        <w:t>由于非</w:t>
      </w:r>
      <w:proofErr w:type="gramStart"/>
      <w:r w:rsidRPr="00EE4D6E">
        <w:rPr>
          <w:szCs w:val="21"/>
        </w:rPr>
        <w:t>甾</w:t>
      </w:r>
      <w:proofErr w:type="gramEnd"/>
      <w:r w:rsidRPr="00EE4D6E">
        <w:rPr>
          <w:szCs w:val="21"/>
        </w:rPr>
        <w:t>体类抗炎药（</w:t>
      </w:r>
      <w:r w:rsidRPr="00EE4D6E">
        <w:rPr>
          <w:szCs w:val="21"/>
        </w:rPr>
        <w:t>NSAIDs</w:t>
      </w:r>
      <w:r w:rsidRPr="00EE4D6E">
        <w:rPr>
          <w:szCs w:val="21"/>
        </w:rPr>
        <w:t>）具有潜在的产生胃溃疡和</w:t>
      </w:r>
      <w:r w:rsidRPr="00EE4D6E">
        <w:rPr>
          <w:szCs w:val="21"/>
        </w:rPr>
        <w:t>/</w:t>
      </w:r>
      <w:r w:rsidRPr="00EE4D6E">
        <w:rPr>
          <w:szCs w:val="21"/>
        </w:rPr>
        <w:t>或穿孔的风险，因此在使用本品的同时应当避免使用其它抗炎类药物，如</w:t>
      </w:r>
      <w:r w:rsidRPr="00EE4D6E">
        <w:rPr>
          <w:szCs w:val="21"/>
        </w:rPr>
        <w:t>NSAIDs</w:t>
      </w:r>
      <w:r w:rsidRPr="00EE4D6E">
        <w:rPr>
          <w:szCs w:val="21"/>
        </w:rPr>
        <w:t>或皮质类固醇类药。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szCs w:val="21"/>
        </w:rPr>
        <w:t>3.</w:t>
      </w:r>
      <w:r w:rsidRPr="00EE4D6E">
        <w:rPr>
          <w:szCs w:val="21"/>
        </w:rPr>
        <w:t>本品对患有胃肠道出血、血液病或其它出血性疾病的犬禁用。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szCs w:val="21"/>
        </w:rPr>
        <w:t>4.</w:t>
      </w:r>
      <w:r w:rsidRPr="00EE4D6E">
        <w:rPr>
          <w:szCs w:val="21"/>
        </w:rPr>
        <w:t>如果患病</w:t>
      </w:r>
      <w:proofErr w:type="gramStart"/>
      <w:r w:rsidRPr="00EE4D6E">
        <w:rPr>
          <w:szCs w:val="21"/>
        </w:rPr>
        <w:t>犬之前</w:t>
      </w:r>
      <w:proofErr w:type="gramEnd"/>
      <w:r w:rsidRPr="00EE4D6E">
        <w:rPr>
          <w:szCs w:val="21"/>
        </w:rPr>
        <w:t>对非</w:t>
      </w:r>
      <w:proofErr w:type="gramStart"/>
      <w:r w:rsidRPr="00EE4D6E">
        <w:rPr>
          <w:szCs w:val="21"/>
        </w:rPr>
        <w:t>甾</w:t>
      </w:r>
      <w:proofErr w:type="gramEnd"/>
      <w:r w:rsidRPr="00EE4D6E">
        <w:rPr>
          <w:szCs w:val="21"/>
        </w:rPr>
        <w:t>体类抗炎药（</w:t>
      </w:r>
      <w:r w:rsidRPr="00EE4D6E">
        <w:rPr>
          <w:szCs w:val="21"/>
        </w:rPr>
        <w:t>NSAIDs</w:t>
      </w:r>
      <w:r w:rsidRPr="00EE4D6E">
        <w:rPr>
          <w:szCs w:val="21"/>
        </w:rPr>
        <w:t>）</w:t>
      </w:r>
      <w:proofErr w:type="gramStart"/>
      <w:r w:rsidRPr="00EE4D6E">
        <w:rPr>
          <w:szCs w:val="21"/>
        </w:rPr>
        <w:t>不</w:t>
      </w:r>
      <w:proofErr w:type="gramEnd"/>
      <w:r w:rsidRPr="00EE4D6E">
        <w:rPr>
          <w:szCs w:val="21"/>
        </w:rPr>
        <w:t>耐受，应在兽医的严格监测下使用本品。如果观察到下列症状应停止用药：反复腹泻、呕吐、粪便隐血、体重突然下降、厌食、嗜睡、肾或肝功能退化。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szCs w:val="21"/>
        </w:rPr>
        <w:t>5.</w:t>
      </w:r>
      <w:r w:rsidRPr="00EE4D6E">
        <w:rPr>
          <w:szCs w:val="21"/>
        </w:rPr>
        <w:t>繁殖、妊娠或</w:t>
      </w:r>
      <w:proofErr w:type="gramStart"/>
      <w:r w:rsidRPr="00EE4D6E">
        <w:rPr>
          <w:szCs w:val="21"/>
        </w:rPr>
        <w:t>泌乳雌</w:t>
      </w:r>
      <w:proofErr w:type="gramEnd"/>
      <w:r w:rsidRPr="00EE4D6E">
        <w:rPr>
          <w:szCs w:val="21"/>
        </w:rPr>
        <w:t>犬，非常幼小的犬（例如</w:t>
      </w:r>
      <w:r w:rsidRPr="00EE4D6E">
        <w:rPr>
          <w:szCs w:val="21"/>
        </w:rPr>
        <w:t>10</w:t>
      </w:r>
      <w:r w:rsidRPr="00EE4D6E">
        <w:rPr>
          <w:szCs w:val="21"/>
        </w:rPr>
        <w:t>周</w:t>
      </w:r>
      <w:proofErr w:type="gramStart"/>
      <w:r w:rsidRPr="00EE4D6E">
        <w:rPr>
          <w:szCs w:val="21"/>
        </w:rPr>
        <w:t>龄</w:t>
      </w:r>
      <w:proofErr w:type="gramEnd"/>
      <w:r w:rsidRPr="00EE4D6E">
        <w:rPr>
          <w:szCs w:val="21"/>
        </w:rPr>
        <w:t>以下或体重小于</w:t>
      </w:r>
      <w:r w:rsidRPr="00EE4D6E">
        <w:rPr>
          <w:szCs w:val="21"/>
        </w:rPr>
        <w:t>4</w:t>
      </w:r>
      <w:r w:rsidRPr="00EE4D6E">
        <w:rPr>
          <w:szCs w:val="21"/>
        </w:rPr>
        <w:t>公斤的犬）或疑似和确诊有肾、心脏或肝功能损害的犬，应在兽医的指导下使用。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szCs w:val="21"/>
        </w:rPr>
        <w:t>6.</w:t>
      </w:r>
      <w:r w:rsidRPr="00EE4D6E">
        <w:rPr>
          <w:szCs w:val="21"/>
        </w:rPr>
        <w:t>宠物主人应该警惕诸如厌食、精神萎靡、无力等症状和体征，而且当有上述任何症状或体征发生后应该马上寻求兽医帮助。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rFonts w:hint="eastAsia"/>
          <w:szCs w:val="21"/>
        </w:rPr>
        <w:t>【</w:t>
      </w:r>
      <w:r w:rsidRPr="00EE4D6E">
        <w:rPr>
          <w:rFonts w:ascii="黑体" w:eastAsia="黑体" w:hAnsi="黑体" w:hint="eastAsia"/>
          <w:szCs w:val="21"/>
        </w:rPr>
        <w:t>休药期</w:t>
      </w:r>
      <w:r w:rsidRPr="00EE4D6E">
        <w:rPr>
          <w:rFonts w:hint="eastAsia"/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rFonts w:hint="eastAsia"/>
          <w:szCs w:val="21"/>
        </w:rPr>
        <w:t>不需要</w:t>
      </w:r>
      <w:r w:rsidRPr="00EE4D6E">
        <w:rPr>
          <w:szCs w:val="21"/>
        </w:rPr>
        <w:t>制定</w:t>
      </w:r>
      <w:r w:rsidRPr="00EE4D6E">
        <w:rPr>
          <w:rFonts w:hint="eastAsia"/>
          <w:szCs w:val="21"/>
        </w:rPr>
        <w:t>。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rFonts w:hint="eastAsia"/>
          <w:szCs w:val="21"/>
        </w:rPr>
        <w:t>【</w:t>
      </w:r>
      <w:r w:rsidRPr="00EE4D6E">
        <w:rPr>
          <w:rFonts w:ascii="黑体" w:eastAsia="黑体" w:hAnsi="黑体" w:hint="eastAsia"/>
          <w:szCs w:val="21"/>
        </w:rPr>
        <w:t>规格</w:t>
      </w:r>
      <w:r w:rsidRPr="00EE4D6E">
        <w:rPr>
          <w:rFonts w:hint="eastAsia"/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（</w:t>
      </w:r>
      <w:r w:rsidRPr="00EE4D6E">
        <w:rPr>
          <w:szCs w:val="21"/>
        </w:rPr>
        <w:t>1</w:t>
      </w:r>
      <w:r w:rsidRPr="00EE4D6E">
        <w:rPr>
          <w:szCs w:val="21"/>
        </w:rPr>
        <w:t>）</w:t>
      </w:r>
      <w:r w:rsidRPr="00EE4D6E">
        <w:rPr>
          <w:szCs w:val="21"/>
        </w:rPr>
        <w:t xml:space="preserve">8mg </w:t>
      </w:r>
      <w:r w:rsidRPr="00EE4D6E">
        <w:rPr>
          <w:szCs w:val="21"/>
        </w:rPr>
        <w:t>（</w:t>
      </w:r>
      <w:r w:rsidRPr="00EE4D6E">
        <w:rPr>
          <w:szCs w:val="21"/>
        </w:rPr>
        <w:t>2</w:t>
      </w:r>
      <w:r w:rsidRPr="00EE4D6E">
        <w:rPr>
          <w:szCs w:val="21"/>
        </w:rPr>
        <w:t>）</w:t>
      </w:r>
      <w:r w:rsidRPr="00EE4D6E">
        <w:rPr>
          <w:szCs w:val="21"/>
        </w:rPr>
        <w:t>20mg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（</w:t>
      </w:r>
      <w:r w:rsidRPr="00EE4D6E">
        <w:rPr>
          <w:szCs w:val="21"/>
        </w:rPr>
        <w:t>3</w:t>
      </w:r>
      <w:r w:rsidRPr="00EE4D6E">
        <w:rPr>
          <w:szCs w:val="21"/>
        </w:rPr>
        <w:t>）</w:t>
      </w:r>
      <w:r w:rsidRPr="00EE4D6E">
        <w:rPr>
          <w:szCs w:val="21"/>
        </w:rPr>
        <w:t>30</w:t>
      </w:r>
      <w:r w:rsidRPr="00EE4D6E">
        <w:rPr>
          <w:rFonts w:hint="eastAsia"/>
          <w:szCs w:val="21"/>
        </w:rPr>
        <w:t>mg</w:t>
      </w:r>
      <w:r w:rsidRPr="00EE4D6E">
        <w:rPr>
          <w:szCs w:val="21"/>
        </w:rPr>
        <w:t xml:space="preserve"> 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包装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贮藏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密封</w:t>
      </w:r>
      <w:r w:rsidRPr="00EE4D6E">
        <w:rPr>
          <w:rFonts w:hint="eastAsia"/>
          <w:szCs w:val="21"/>
        </w:rPr>
        <w:t>，干燥</w:t>
      </w:r>
      <w:r w:rsidRPr="00EE4D6E">
        <w:rPr>
          <w:szCs w:val="21"/>
        </w:rPr>
        <w:t>保存。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有效期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（</w:t>
      </w:r>
      <w:r w:rsidRPr="00EE4D6E">
        <w:rPr>
          <w:szCs w:val="21"/>
        </w:rPr>
        <w:t>1</w:t>
      </w:r>
      <w:r w:rsidRPr="00EE4D6E">
        <w:rPr>
          <w:szCs w:val="21"/>
        </w:rPr>
        <w:t>）</w:t>
      </w:r>
      <w:r w:rsidRPr="00EE4D6E">
        <w:rPr>
          <w:szCs w:val="21"/>
        </w:rPr>
        <w:t>36</w:t>
      </w:r>
      <w:r w:rsidRPr="00EE4D6E">
        <w:rPr>
          <w:szCs w:val="21"/>
        </w:rPr>
        <w:t>个月（</w:t>
      </w:r>
      <w:r w:rsidRPr="00EE4D6E">
        <w:rPr>
          <w:szCs w:val="21"/>
        </w:rPr>
        <w:t>30</w:t>
      </w:r>
      <w:r w:rsidRPr="00EE4D6E">
        <w:rPr>
          <w:rFonts w:hint="eastAsia"/>
          <w:szCs w:val="21"/>
        </w:rPr>
        <w:t>mg</w:t>
      </w:r>
      <w:r w:rsidRPr="00EE4D6E">
        <w:rPr>
          <w:szCs w:val="21"/>
        </w:rPr>
        <w:t>）</w:t>
      </w:r>
      <w:r w:rsidRPr="00EE4D6E">
        <w:rPr>
          <w:szCs w:val="21"/>
        </w:rPr>
        <w:t xml:space="preserve"> </w:t>
      </w:r>
      <w:r w:rsidRPr="00EE4D6E">
        <w:rPr>
          <w:szCs w:val="21"/>
        </w:rPr>
        <w:t>（</w:t>
      </w:r>
      <w:r w:rsidRPr="00EE4D6E">
        <w:rPr>
          <w:szCs w:val="21"/>
        </w:rPr>
        <w:t>2</w:t>
      </w:r>
      <w:r w:rsidRPr="00EE4D6E">
        <w:rPr>
          <w:szCs w:val="21"/>
        </w:rPr>
        <w:t>）</w:t>
      </w:r>
      <w:r w:rsidRPr="00EE4D6E">
        <w:rPr>
          <w:szCs w:val="21"/>
        </w:rPr>
        <w:t>24</w:t>
      </w:r>
      <w:r w:rsidRPr="00EE4D6E">
        <w:rPr>
          <w:szCs w:val="21"/>
        </w:rPr>
        <w:t>个月（</w:t>
      </w:r>
      <w:r w:rsidRPr="00EE4D6E">
        <w:rPr>
          <w:szCs w:val="21"/>
        </w:rPr>
        <w:t>8mg</w:t>
      </w:r>
      <w:r w:rsidRPr="00EE4D6E">
        <w:rPr>
          <w:rFonts w:hint="eastAsia"/>
          <w:szCs w:val="21"/>
        </w:rPr>
        <w:t>、</w:t>
      </w:r>
      <w:r w:rsidRPr="00EE4D6E">
        <w:rPr>
          <w:szCs w:val="21"/>
        </w:rPr>
        <w:t>20mg</w:t>
      </w:r>
      <w:r w:rsidRPr="00EE4D6E">
        <w:rPr>
          <w:szCs w:val="21"/>
        </w:rPr>
        <w:t>）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批准文号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lastRenderedPageBreak/>
        <w:t>【</w:t>
      </w:r>
      <w:r w:rsidRPr="00EE4D6E">
        <w:rPr>
          <w:rFonts w:ascii="黑体" w:eastAsia="黑体" w:hAnsi="黑体"/>
          <w:szCs w:val="21"/>
        </w:rPr>
        <w:t>生产企业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rFonts w:hint="eastAsia"/>
          <w:szCs w:val="21"/>
        </w:rPr>
        <w:t>青岛欧博方医药科技有限公司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rFonts w:hint="eastAsia"/>
          <w:szCs w:val="21"/>
        </w:rPr>
        <w:t>地址：青岛高</w:t>
      </w:r>
      <w:proofErr w:type="gramStart"/>
      <w:r w:rsidRPr="00EE4D6E">
        <w:rPr>
          <w:rFonts w:hint="eastAsia"/>
          <w:szCs w:val="21"/>
        </w:rPr>
        <w:t>新区河</w:t>
      </w:r>
      <w:proofErr w:type="gramEnd"/>
      <w:r w:rsidRPr="00EE4D6E">
        <w:rPr>
          <w:rFonts w:hint="eastAsia"/>
          <w:szCs w:val="21"/>
        </w:rPr>
        <w:t>东路</w:t>
      </w:r>
      <w:r w:rsidRPr="00EE4D6E">
        <w:rPr>
          <w:rFonts w:hint="eastAsia"/>
          <w:szCs w:val="21"/>
        </w:rPr>
        <w:t>368</w:t>
      </w:r>
      <w:r w:rsidRPr="00EE4D6E">
        <w:rPr>
          <w:rFonts w:hint="eastAsia"/>
          <w:szCs w:val="21"/>
        </w:rPr>
        <w:t>号孵化中心</w:t>
      </w:r>
      <w:r w:rsidRPr="00EE4D6E">
        <w:rPr>
          <w:rFonts w:hint="eastAsia"/>
          <w:szCs w:val="21"/>
        </w:rPr>
        <w:t>9#</w:t>
      </w:r>
      <w:r w:rsidRPr="00EE4D6E">
        <w:rPr>
          <w:rFonts w:hint="eastAsia"/>
          <w:szCs w:val="21"/>
        </w:rPr>
        <w:t>楼</w:t>
      </w:r>
    </w:p>
    <w:p w:rsidR="00185D72" w:rsidRPr="00EE4D6E" w:rsidRDefault="00185D72" w:rsidP="00330985">
      <w:pPr>
        <w:adjustRightInd w:val="0"/>
        <w:snapToGrid w:val="0"/>
        <w:spacing w:before="240" w:line="40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 w:rsidRPr="00EE4D6E">
        <w:rPr>
          <w:rFonts w:ascii="黑体" w:eastAsia="黑体" w:hAnsi="黑体" w:hint="eastAsia"/>
          <w:sz w:val="28"/>
          <w:szCs w:val="28"/>
        </w:rPr>
        <w:t>维</w:t>
      </w:r>
      <w:proofErr w:type="gramStart"/>
      <w:r w:rsidRPr="00EE4D6E">
        <w:rPr>
          <w:rFonts w:ascii="黑体" w:eastAsia="黑体" w:hAnsi="黑体" w:hint="eastAsia"/>
          <w:sz w:val="28"/>
          <w:szCs w:val="28"/>
        </w:rPr>
        <w:t>他昔布</w:t>
      </w:r>
      <w:proofErr w:type="gramEnd"/>
      <w:r w:rsidRPr="00EE4D6E">
        <w:rPr>
          <w:rFonts w:ascii="黑体" w:eastAsia="黑体" w:hAnsi="黑体" w:hint="eastAsia"/>
          <w:sz w:val="28"/>
          <w:szCs w:val="28"/>
        </w:rPr>
        <w:t>咀嚼片外标签</w:t>
      </w:r>
    </w:p>
    <w:p w:rsidR="00185D72" w:rsidRPr="00185D72" w:rsidRDefault="00185D72" w:rsidP="00330985">
      <w:pPr>
        <w:widowControl/>
        <w:adjustRightInd w:val="0"/>
        <w:snapToGrid w:val="0"/>
        <w:spacing w:before="240" w:line="400" w:lineRule="exact"/>
        <w:jc w:val="right"/>
        <w:rPr>
          <w:rFonts w:hAnsi="宋体"/>
          <w:b/>
          <w:kern w:val="0"/>
          <w:szCs w:val="21"/>
          <w:bdr w:val="single" w:sz="4" w:space="0" w:color="auto"/>
        </w:rPr>
      </w:pPr>
      <w:r w:rsidRPr="00185D72">
        <w:rPr>
          <w:rFonts w:hAnsi="宋体" w:hint="eastAsia"/>
          <w:b/>
          <w:kern w:val="0"/>
          <w:szCs w:val="21"/>
          <w:bdr w:val="single" w:sz="4" w:space="0" w:color="auto"/>
        </w:rPr>
        <w:t>兽用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兽药名称</w:t>
      </w:r>
      <w:r w:rsidRPr="00EE4D6E">
        <w:rPr>
          <w:szCs w:val="21"/>
        </w:rPr>
        <w:t>】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rFonts w:hint="eastAsia"/>
          <w:szCs w:val="21"/>
        </w:rPr>
        <w:t>通用名称</w:t>
      </w:r>
      <w:r w:rsidRPr="00EE4D6E">
        <w:rPr>
          <w:szCs w:val="21"/>
        </w:rPr>
        <w:t>：维</w:t>
      </w:r>
      <w:proofErr w:type="gramStart"/>
      <w:r w:rsidRPr="00EE4D6E">
        <w:rPr>
          <w:szCs w:val="21"/>
        </w:rPr>
        <w:t>他昔布</w:t>
      </w:r>
      <w:proofErr w:type="gramEnd"/>
      <w:r w:rsidRPr="00EE4D6E">
        <w:rPr>
          <w:rFonts w:hint="eastAsia"/>
          <w:szCs w:val="21"/>
        </w:rPr>
        <w:t>咀嚼</w:t>
      </w:r>
      <w:r w:rsidRPr="00EE4D6E">
        <w:rPr>
          <w:szCs w:val="21"/>
        </w:rPr>
        <w:t>片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rFonts w:hint="eastAsia"/>
          <w:szCs w:val="21"/>
        </w:rPr>
        <w:t>商品名称</w:t>
      </w:r>
      <w:r w:rsidRPr="00EE4D6E">
        <w:rPr>
          <w:szCs w:val="21"/>
        </w:rPr>
        <w:t>：</w:t>
      </w:r>
      <w:proofErr w:type="gramStart"/>
      <w:r w:rsidRPr="00EE4D6E">
        <w:rPr>
          <w:rFonts w:hint="eastAsia"/>
          <w:szCs w:val="21"/>
        </w:rPr>
        <w:t>贝安可</w:t>
      </w:r>
      <w:proofErr w:type="gramEnd"/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rFonts w:hint="eastAsia"/>
          <w:szCs w:val="21"/>
        </w:rPr>
        <w:t>英文名称</w:t>
      </w:r>
      <w:r w:rsidRPr="00EE4D6E">
        <w:rPr>
          <w:szCs w:val="21"/>
        </w:rPr>
        <w:t>：</w:t>
      </w:r>
      <w:proofErr w:type="spellStart"/>
      <w:r w:rsidRPr="00EE4D6E">
        <w:rPr>
          <w:szCs w:val="21"/>
        </w:rPr>
        <w:t>Vitacoxib</w:t>
      </w:r>
      <w:proofErr w:type="spellEnd"/>
      <w:r w:rsidRPr="00EE4D6E">
        <w:rPr>
          <w:szCs w:val="21"/>
        </w:rPr>
        <w:t xml:space="preserve"> </w:t>
      </w:r>
      <w:r w:rsidRPr="00EE4D6E">
        <w:rPr>
          <w:rFonts w:hint="eastAsia"/>
          <w:szCs w:val="21"/>
        </w:rPr>
        <w:t xml:space="preserve">Chewable </w:t>
      </w:r>
      <w:r w:rsidRPr="00EE4D6E">
        <w:rPr>
          <w:szCs w:val="21"/>
        </w:rPr>
        <w:t>Tablets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szCs w:val="21"/>
        </w:rPr>
        <w:t>汉语拼音：</w:t>
      </w:r>
      <w:proofErr w:type="spellStart"/>
      <w:r w:rsidRPr="00EE4D6E">
        <w:rPr>
          <w:szCs w:val="21"/>
        </w:rPr>
        <w:t>Weitaxibu</w:t>
      </w:r>
      <w:proofErr w:type="spellEnd"/>
      <w:r w:rsidRPr="00EE4D6E">
        <w:rPr>
          <w:szCs w:val="21"/>
        </w:rPr>
        <w:t xml:space="preserve"> </w:t>
      </w:r>
      <w:proofErr w:type="spellStart"/>
      <w:r w:rsidRPr="00EE4D6E">
        <w:rPr>
          <w:szCs w:val="21"/>
        </w:rPr>
        <w:t>Jujuepian</w:t>
      </w:r>
      <w:proofErr w:type="spellEnd"/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主要成分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维</w:t>
      </w:r>
      <w:proofErr w:type="gramStart"/>
      <w:r w:rsidRPr="00EE4D6E">
        <w:rPr>
          <w:szCs w:val="21"/>
        </w:rPr>
        <w:t>他昔布</w:t>
      </w:r>
      <w:proofErr w:type="gramEnd"/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性状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本品为</w:t>
      </w:r>
      <w:r w:rsidRPr="00EE4D6E">
        <w:rPr>
          <w:rFonts w:hint="eastAsia"/>
          <w:szCs w:val="21"/>
        </w:rPr>
        <w:t>白色片，片面有刻痕。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rFonts w:hint="eastAsia"/>
          <w:szCs w:val="21"/>
        </w:rPr>
        <w:t>【</w:t>
      </w:r>
      <w:r w:rsidRPr="00EE4D6E">
        <w:rPr>
          <w:rFonts w:eastAsia="黑体" w:hint="eastAsia"/>
          <w:szCs w:val="21"/>
        </w:rPr>
        <w:t>适应证</w:t>
      </w:r>
      <w:r w:rsidRPr="00EE4D6E">
        <w:rPr>
          <w:rFonts w:hint="eastAsia"/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rFonts w:hint="eastAsia"/>
          <w:szCs w:val="21"/>
        </w:rPr>
        <w:t>用于治疗</w:t>
      </w:r>
      <w:proofErr w:type="gramStart"/>
      <w:r w:rsidRPr="00EE4D6E">
        <w:rPr>
          <w:rFonts w:hint="eastAsia"/>
          <w:szCs w:val="21"/>
        </w:rPr>
        <w:t>犬围手术期</w:t>
      </w:r>
      <w:proofErr w:type="gramEnd"/>
      <w:r w:rsidRPr="00EE4D6E">
        <w:rPr>
          <w:rFonts w:hint="eastAsia"/>
          <w:szCs w:val="21"/>
        </w:rPr>
        <w:t>及临床手术等引起的急性、慢性疼痛和炎症。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rFonts w:hint="eastAsia"/>
          <w:szCs w:val="21"/>
        </w:rPr>
        <w:t>【</w:t>
      </w:r>
      <w:r w:rsidRPr="00EE4D6E">
        <w:rPr>
          <w:rFonts w:ascii="黑体" w:eastAsia="黑体" w:hAnsi="黑体" w:hint="eastAsia"/>
          <w:szCs w:val="21"/>
        </w:rPr>
        <w:t>用法与用量</w:t>
      </w:r>
      <w:r w:rsidRPr="00EE4D6E">
        <w:rPr>
          <w:rFonts w:hint="eastAsia"/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以维</w:t>
      </w:r>
      <w:proofErr w:type="gramStart"/>
      <w:r w:rsidRPr="00EE4D6E">
        <w:rPr>
          <w:szCs w:val="21"/>
        </w:rPr>
        <w:t>他昔布计</w:t>
      </w:r>
      <w:proofErr w:type="gramEnd"/>
      <w:r w:rsidRPr="00EE4D6E">
        <w:rPr>
          <w:szCs w:val="21"/>
        </w:rPr>
        <w:t>。内服，每</w:t>
      </w:r>
      <w:r w:rsidRPr="00EE4D6E">
        <w:rPr>
          <w:szCs w:val="21"/>
        </w:rPr>
        <w:t>1kg</w:t>
      </w:r>
      <w:r w:rsidRPr="00EE4D6E">
        <w:rPr>
          <w:szCs w:val="21"/>
        </w:rPr>
        <w:t>体重</w:t>
      </w:r>
      <w:r w:rsidRPr="00EE4D6E">
        <w:rPr>
          <w:rFonts w:hint="eastAsia"/>
          <w:szCs w:val="21"/>
        </w:rPr>
        <w:t>，犬</w:t>
      </w:r>
      <w:r w:rsidRPr="00EE4D6E">
        <w:rPr>
          <w:szCs w:val="21"/>
        </w:rPr>
        <w:t>2mg</w:t>
      </w:r>
      <w:r w:rsidRPr="00EE4D6E">
        <w:rPr>
          <w:szCs w:val="21"/>
        </w:rPr>
        <w:t>，</w:t>
      </w:r>
      <w:r w:rsidRPr="00EE4D6E">
        <w:rPr>
          <w:rFonts w:hint="eastAsia"/>
          <w:szCs w:val="21"/>
        </w:rPr>
        <w:t>每日一</w:t>
      </w:r>
      <w:r w:rsidRPr="00EE4D6E">
        <w:rPr>
          <w:szCs w:val="21"/>
        </w:rPr>
        <w:t>次。建议餐后给药，术前及术后可连续给药</w:t>
      </w:r>
      <w:r w:rsidRPr="00EE4D6E">
        <w:rPr>
          <w:szCs w:val="21"/>
        </w:rPr>
        <w:t>7</w:t>
      </w:r>
      <w:r w:rsidRPr="00EE4D6E">
        <w:rPr>
          <w:rFonts w:hint="eastAsia"/>
          <w:szCs w:val="21"/>
        </w:rPr>
        <w:t>日（详见说明书）</w:t>
      </w:r>
      <w:r w:rsidRPr="00EE4D6E">
        <w:rPr>
          <w:szCs w:val="21"/>
        </w:rPr>
        <w:t>。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rFonts w:hint="eastAsia"/>
          <w:szCs w:val="21"/>
        </w:rPr>
        <w:t>【</w:t>
      </w:r>
      <w:r w:rsidRPr="00EE4D6E">
        <w:rPr>
          <w:rFonts w:ascii="黑体" w:eastAsia="黑体" w:hAnsi="黑体" w:hint="eastAsia"/>
          <w:szCs w:val="21"/>
        </w:rPr>
        <w:t>规格</w:t>
      </w:r>
      <w:r w:rsidRPr="00EE4D6E">
        <w:rPr>
          <w:rFonts w:hint="eastAsia"/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（</w:t>
      </w:r>
      <w:r w:rsidRPr="00EE4D6E">
        <w:rPr>
          <w:szCs w:val="21"/>
        </w:rPr>
        <w:t>1</w:t>
      </w:r>
      <w:r w:rsidRPr="00EE4D6E">
        <w:rPr>
          <w:szCs w:val="21"/>
        </w:rPr>
        <w:t>）</w:t>
      </w:r>
      <w:r w:rsidRPr="00EE4D6E">
        <w:rPr>
          <w:szCs w:val="21"/>
        </w:rPr>
        <w:t xml:space="preserve">8mg </w:t>
      </w:r>
      <w:r w:rsidRPr="00EE4D6E">
        <w:rPr>
          <w:szCs w:val="21"/>
        </w:rPr>
        <w:t>（</w:t>
      </w:r>
      <w:r w:rsidRPr="00EE4D6E">
        <w:rPr>
          <w:szCs w:val="21"/>
        </w:rPr>
        <w:t>2</w:t>
      </w:r>
      <w:r w:rsidRPr="00EE4D6E">
        <w:rPr>
          <w:szCs w:val="21"/>
        </w:rPr>
        <w:t>）</w:t>
      </w:r>
      <w:r w:rsidRPr="00EE4D6E">
        <w:rPr>
          <w:szCs w:val="21"/>
        </w:rPr>
        <w:t>20mg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（</w:t>
      </w:r>
      <w:r w:rsidRPr="00EE4D6E">
        <w:rPr>
          <w:szCs w:val="21"/>
        </w:rPr>
        <w:t>3</w:t>
      </w:r>
      <w:r w:rsidRPr="00EE4D6E">
        <w:rPr>
          <w:szCs w:val="21"/>
        </w:rPr>
        <w:t>）</w:t>
      </w:r>
      <w:r w:rsidRPr="00EE4D6E">
        <w:rPr>
          <w:szCs w:val="21"/>
        </w:rPr>
        <w:t>30</w:t>
      </w:r>
      <w:r w:rsidRPr="00EE4D6E">
        <w:rPr>
          <w:rFonts w:hint="eastAsia"/>
          <w:szCs w:val="21"/>
        </w:rPr>
        <w:t>mg</w:t>
      </w:r>
      <w:r w:rsidRPr="00EE4D6E">
        <w:rPr>
          <w:szCs w:val="21"/>
        </w:rPr>
        <w:t xml:space="preserve"> 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批准文号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 w:hint="eastAsia"/>
          <w:szCs w:val="21"/>
        </w:rPr>
        <w:t>生产日期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 w:hint="eastAsia"/>
          <w:szCs w:val="21"/>
        </w:rPr>
        <w:t>生产批号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rFonts w:ascii="黑体" w:eastAsia="黑体" w:hAnsi="黑体"/>
          <w:szCs w:val="21"/>
        </w:rPr>
      </w:pPr>
      <w:r w:rsidRPr="00EE4D6E">
        <w:rPr>
          <w:rFonts w:ascii="黑体" w:eastAsia="黑体" w:hAnsi="黑体"/>
          <w:szCs w:val="21"/>
        </w:rPr>
        <w:t>【</w:t>
      </w:r>
      <w:r w:rsidRPr="00EE4D6E">
        <w:rPr>
          <w:rFonts w:ascii="黑体" w:eastAsia="黑体" w:hAnsi="黑体" w:hint="eastAsia"/>
          <w:szCs w:val="21"/>
        </w:rPr>
        <w:t>有效期</w:t>
      </w:r>
      <w:r w:rsidRPr="00EE4D6E">
        <w:rPr>
          <w:rFonts w:ascii="黑体" w:eastAsia="黑体" w:hAnsi="黑体"/>
          <w:szCs w:val="21"/>
        </w:rPr>
        <w:t>】</w:t>
      </w:r>
      <w:r w:rsidRPr="00EE4D6E">
        <w:rPr>
          <w:rFonts w:ascii="黑体" w:eastAsia="黑体" w:hAnsi="黑体" w:hint="eastAsia"/>
          <w:szCs w:val="21"/>
        </w:rPr>
        <w:t>至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rFonts w:ascii="黑体" w:eastAsia="黑体" w:hAnsi="黑体"/>
          <w:szCs w:val="21"/>
        </w:rPr>
      </w:pPr>
      <w:r w:rsidRPr="00EE4D6E">
        <w:rPr>
          <w:rFonts w:ascii="黑体" w:eastAsia="黑体" w:hAnsi="黑体" w:hint="eastAsia"/>
          <w:szCs w:val="21"/>
        </w:rPr>
        <w:t xml:space="preserve">【休药期】 </w:t>
      </w:r>
      <w:r w:rsidRPr="00EE4D6E">
        <w:rPr>
          <w:rFonts w:hint="eastAsia"/>
          <w:szCs w:val="21"/>
        </w:rPr>
        <w:t>不需要</w:t>
      </w:r>
      <w:r w:rsidRPr="00EE4D6E">
        <w:rPr>
          <w:szCs w:val="21"/>
        </w:rPr>
        <w:t>制定</w:t>
      </w:r>
      <w:r w:rsidRPr="00EE4D6E">
        <w:rPr>
          <w:rFonts w:hint="eastAsia"/>
          <w:szCs w:val="21"/>
        </w:rPr>
        <w:t>。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贮藏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密封</w:t>
      </w:r>
      <w:r w:rsidRPr="00EE4D6E">
        <w:rPr>
          <w:rFonts w:hint="eastAsia"/>
          <w:szCs w:val="21"/>
        </w:rPr>
        <w:t>，干燥</w:t>
      </w:r>
      <w:r w:rsidRPr="00EE4D6E">
        <w:rPr>
          <w:szCs w:val="21"/>
        </w:rPr>
        <w:t>保存。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color w:val="FF0000"/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包装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生产企业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rFonts w:hint="eastAsia"/>
          <w:szCs w:val="21"/>
        </w:rPr>
        <w:t>青岛欧博方医药科技有限公司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rFonts w:hint="eastAsia"/>
          <w:szCs w:val="21"/>
        </w:rPr>
        <w:t>地址：青岛高</w:t>
      </w:r>
      <w:proofErr w:type="gramStart"/>
      <w:r w:rsidRPr="00EE4D6E">
        <w:rPr>
          <w:rFonts w:hint="eastAsia"/>
          <w:szCs w:val="21"/>
        </w:rPr>
        <w:t>新区河</w:t>
      </w:r>
      <w:proofErr w:type="gramEnd"/>
      <w:r w:rsidRPr="00EE4D6E">
        <w:rPr>
          <w:rFonts w:hint="eastAsia"/>
          <w:szCs w:val="21"/>
        </w:rPr>
        <w:t>东路</w:t>
      </w:r>
      <w:r w:rsidRPr="00EE4D6E">
        <w:rPr>
          <w:rFonts w:hint="eastAsia"/>
          <w:szCs w:val="21"/>
        </w:rPr>
        <w:t>368</w:t>
      </w:r>
      <w:r w:rsidRPr="00EE4D6E">
        <w:rPr>
          <w:rFonts w:hint="eastAsia"/>
          <w:szCs w:val="21"/>
        </w:rPr>
        <w:t>号孵化中心</w:t>
      </w:r>
      <w:r w:rsidRPr="00EE4D6E">
        <w:rPr>
          <w:rFonts w:hint="eastAsia"/>
          <w:szCs w:val="21"/>
        </w:rPr>
        <w:t>9#</w:t>
      </w:r>
      <w:r w:rsidRPr="00EE4D6E">
        <w:rPr>
          <w:rFonts w:hint="eastAsia"/>
          <w:szCs w:val="21"/>
        </w:rPr>
        <w:t>楼</w:t>
      </w:r>
    </w:p>
    <w:p w:rsidR="00185D72" w:rsidRPr="00EE4D6E" w:rsidRDefault="00185D72" w:rsidP="00330985">
      <w:pPr>
        <w:adjustRightInd w:val="0"/>
        <w:snapToGrid w:val="0"/>
        <w:spacing w:before="240" w:line="4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185D72">
        <w:rPr>
          <w:rFonts w:ascii="黑体" w:eastAsia="黑体" w:hAnsi="黑体" w:hint="eastAsia"/>
          <w:sz w:val="28"/>
          <w:szCs w:val="28"/>
        </w:rPr>
        <w:t>三、</w:t>
      </w:r>
      <w:r w:rsidRPr="00EE4D6E">
        <w:rPr>
          <w:rFonts w:ascii="黑体" w:eastAsia="黑体" w:hAnsi="黑体" w:hint="eastAsia"/>
          <w:sz w:val="28"/>
          <w:szCs w:val="28"/>
        </w:rPr>
        <w:t>维</w:t>
      </w:r>
      <w:proofErr w:type="gramStart"/>
      <w:r w:rsidRPr="00EE4D6E">
        <w:rPr>
          <w:rFonts w:ascii="黑体" w:eastAsia="黑体" w:hAnsi="黑体" w:hint="eastAsia"/>
          <w:sz w:val="28"/>
          <w:szCs w:val="28"/>
        </w:rPr>
        <w:t>他昔布</w:t>
      </w:r>
      <w:proofErr w:type="gramEnd"/>
      <w:r w:rsidRPr="00EE4D6E">
        <w:rPr>
          <w:rFonts w:ascii="黑体" w:eastAsia="黑体" w:hAnsi="黑体" w:hint="eastAsia"/>
          <w:sz w:val="28"/>
          <w:szCs w:val="28"/>
        </w:rPr>
        <w:t>咀嚼片内标签</w:t>
      </w:r>
    </w:p>
    <w:p w:rsidR="00185D72" w:rsidRPr="00185D72" w:rsidRDefault="00185D72" w:rsidP="00330985">
      <w:pPr>
        <w:widowControl/>
        <w:adjustRightInd w:val="0"/>
        <w:snapToGrid w:val="0"/>
        <w:spacing w:before="240" w:line="400" w:lineRule="exact"/>
        <w:jc w:val="right"/>
        <w:rPr>
          <w:rFonts w:hAnsi="宋体"/>
          <w:b/>
          <w:kern w:val="0"/>
          <w:szCs w:val="21"/>
          <w:bdr w:val="single" w:sz="4" w:space="0" w:color="auto"/>
        </w:rPr>
      </w:pPr>
      <w:r w:rsidRPr="00185D72">
        <w:rPr>
          <w:rFonts w:hAnsi="宋体" w:hint="eastAsia"/>
          <w:b/>
          <w:kern w:val="0"/>
          <w:szCs w:val="21"/>
          <w:bdr w:val="single" w:sz="4" w:space="0" w:color="auto"/>
        </w:rPr>
        <w:t>兽用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兽药名称</w:t>
      </w:r>
      <w:r w:rsidRPr="00EE4D6E">
        <w:rPr>
          <w:szCs w:val="21"/>
        </w:rPr>
        <w:t>】</w:t>
      </w:r>
    </w:p>
    <w:p w:rsidR="00185D72" w:rsidRPr="00EE4D6E" w:rsidRDefault="00185D72" w:rsidP="00185D72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EE4D6E">
        <w:rPr>
          <w:rFonts w:hint="eastAsia"/>
          <w:szCs w:val="21"/>
        </w:rPr>
        <w:t>通用名称</w:t>
      </w:r>
      <w:r w:rsidRPr="00EE4D6E">
        <w:rPr>
          <w:szCs w:val="21"/>
        </w:rPr>
        <w:t>：维</w:t>
      </w:r>
      <w:proofErr w:type="gramStart"/>
      <w:r w:rsidRPr="00EE4D6E">
        <w:rPr>
          <w:szCs w:val="21"/>
        </w:rPr>
        <w:t>他昔布</w:t>
      </w:r>
      <w:proofErr w:type="gramEnd"/>
      <w:r w:rsidRPr="00EE4D6E">
        <w:rPr>
          <w:rFonts w:hint="eastAsia"/>
          <w:szCs w:val="21"/>
        </w:rPr>
        <w:t>咀嚼</w:t>
      </w:r>
      <w:r w:rsidRPr="00EE4D6E">
        <w:rPr>
          <w:szCs w:val="21"/>
        </w:rPr>
        <w:t>片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rFonts w:hint="eastAsia"/>
          <w:szCs w:val="21"/>
        </w:rPr>
        <w:t>【</w:t>
      </w:r>
      <w:r w:rsidRPr="00EE4D6E">
        <w:rPr>
          <w:rFonts w:eastAsia="黑体" w:hint="eastAsia"/>
          <w:szCs w:val="21"/>
        </w:rPr>
        <w:t>适应证</w:t>
      </w:r>
      <w:r w:rsidRPr="00EE4D6E">
        <w:rPr>
          <w:rFonts w:hint="eastAsia"/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rFonts w:hint="eastAsia"/>
          <w:szCs w:val="21"/>
        </w:rPr>
        <w:t>用于治疗</w:t>
      </w:r>
      <w:proofErr w:type="gramStart"/>
      <w:r w:rsidRPr="00EE4D6E">
        <w:rPr>
          <w:rFonts w:hint="eastAsia"/>
          <w:szCs w:val="21"/>
        </w:rPr>
        <w:t>犬围手术期</w:t>
      </w:r>
      <w:proofErr w:type="gramEnd"/>
      <w:r w:rsidRPr="00EE4D6E">
        <w:rPr>
          <w:rFonts w:hint="eastAsia"/>
          <w:szCs w:val="21"/>
        </w:rPr>
        <w:t>及临床手术等引起的急性、慢性疼痛和炎症。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rFonts w:hint="eastAsia"/>
          <w:szCs w:val="21"/>
        </w:rPr>
        <w:t>【</w:t>
      </w:r>
      <w:r w:rsidRPr="00EE4D6E">
        <w:rPr>
          <w:rFonts w:ascii="黑体" w:eastAsia="黑体" w:hAnsi="黑体" w:hint="eastAsia"/>
          <w:szCs w:val="21"/>
        </w:rPr>
        <w:t>规格</w:t>
      </w:r>
      <w:r w:rsidRPr="00EE4D6E">
        <w:rPr>
          <w:rFonts w:hint="eastAsia"/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（</w:t>
      </w:r>
      <w:r w:rsidRPr="00EE4D6E">
        <w:rPr>
          <w:szCs w:val="21"/>
        </w:rPr>
        <w:t>1</w:t>
      </w:r>
      <w:r w:rsidRPr="00EE4D6E">
        <w:rPr>
          <w:szCs w:val="21"/>
        </w:rPr>
        <w:t>）</w:t>
      </w:r>
      <w:r w:rsidRPr="00EE4D6E">
        <w:rPr>
          <w:szCs w:val="21"/>
        </w:rPr>
        <w:t xml:space="preserve">8mg </w:t>
      </w:r>
      <w:r w:rsidRPr="00EE4D6E">
        <w:rPr>
          <w:szCs w:val="21"/>
        </w:rPr>
        <w:t>（</w:t>
      </w:r>
      <w:r w:rsidRPr="00EE4D6E">
        <w:rPr>
          <w:szCs w:val="21"/>
        </w:rPr>
        <w:t>2</w:t>
      </w:r>
      <w:r w:rsidRPr="00EE4D6E">
        <w:rPr>
          <w:szCs w:val="21"/>
        </w:rPr>
        <w:t>）</w:t>
      </w:r>
      <w:r w:rsidRPr="00EE4D6E">
        <w:rPr>
          <w:szCs w:val="21"/>
        </w:rPr>
        <w:t>20mg</w:t>
      </w:r>
      <w:r w:rsidRPr="00EE4D6E">
        <w:rPr>
          <w:rFonts w:hint="eastAsia"/>
          <w:szCs w:val="21"/>
        </w:rPr>
        <w:t xml:space="preserve"> </w:t>
      </w:r>
      <w:r w:rsidRPr="00EE4D6E">
        <w:rPr>
          <w:szCs w:val="21"/>
        </w:rPr>
        <w:t>（</w:t>
      </w:r>
      <w:r w:rsidRPr="00EE4D6E">
        <w:rPr>
          <w:szCs w:val="21"/>
        </w:rPr>
        <w:t>3</w:t>
      </w:r>
      <w:r w:rsidRPr="00EE4D6E">
        <w:rPr>
          <w:szCs w:val="21"/>
        </w:rPr>
        <w:t>）</w:t>
      </w:r>
      <w:r w:rsidRPr="00EE4D6E">
        <w:rPr>
          <w:szCs w:val="21"/>
        </w:rPr>
        <w:t>30</w:t>
      </w:r>
      <w:r w:rsidRPr="00EE4D6E">
        <w:rPr>
          <w:rFonts w:hint="eastAsia"/>
          <w:szCs w:val="21"/>
        </w:rPr>
        <w:t>mg</w:t>
      </w:r>
      <w:r w:rsidRPr="00EE4D6E">
        <w:rPr>
          <w:szCs w:val="21"/>
        </w:rPr>
        <w:t xml:space="preserve"> </w:t>
      </w:r>
    </w:p>
    <w:p w:rsidR="00185D72" w:rsidRPr="00EE4D6E" w:rsidRDefault="00185D72" w:rsidP="00185D72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 w:hint="eastAsia"/>
          <w:szCs w:val="21"/>
        </w:rPr>
        <w:t>生产批号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</w:p>
    <w:p w:rsidR="00185D72" w:rsidRPr="00330985" w:rsidRDefault="00185D72" w:rsidP="00330985">
      <w:pPr>
        <w:adjustRightInd w:val="0"/>
        <w:snapToGrid w:val="0"/>
        <w:spacing w:line="400" w:lineRule="exact"/>
        <w:rPr>
          <w:szCs w:val="21"/>
        </w:rPr>
      </w:pPr>
      <w:r w:rsidRPr="00EE4D6E">
        <w:rPr>
          <w:szCs w:val="21"/>
        </w:rPr>
        <w:t>【</w:t>
      </w:r>
      <w:r w:rsidRPr="00EE4D6E">
        <w:rPr>
          <w:rFonts w:ascii="黑体" w:eastAsia="黑体" w:hAnsi="黑体"/>
          <w:szCs w:val="21"/>
        </w:rPr>
        <w:t>生产企业</w:t>
      </w:r>
      <w:r w:rsidRPr="00EE4D6E">
        <w:rPr>
          <w:szCs w:val="21"/>
        </w:rPr>
        <w:t>】</w:t>
      </w:r>
      <w:r w:rsidRPr="00EE4D6E">
        <w:rPr>
          <w:rFonts w:hint="eastAsia"/>
          <w:szCs w:val="21"/>
        </w:rPr>
        <w:t xml:space="preserve"> </w:t>
      </w:r>
      <w:r w:rsidRPr="00EE4D6E">
        <w:rPr>
          <w:rFonts w:hint="eastAsia"/>
          <w:szCs w:val="21"/>
        </w:rPr>
        <w:t>青岛欧博方医药科技有限公司</w:t>
      </w:r>
    </w:p>
    <w:sectPr w:rsidR="00185D72" w:rsidRPr="00330985" w:rsidSect="00267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5D72"/>
    <w:rsid w:val="00185D72"/>
    <w:rsid w:val="00267DB2"/>
    <w:rsid w:val="0033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361</Words>
  <Characters>2064</Characters>
  <Application>Microsoft Office Word</Application>
  <DocSecurity>0</DocSecurity>
  <Lines>17</Lines>
  <Paragraphs>4</Paragraphs>
  <ScaleCrop>false</ScaleCrop>
  <Company>Lenovo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2018-11-19T01:47:00Z</dcterms:created>
  <dcterms:modified xsi:type="dcterms:W3CDTF">2018-11-19T01:53:00Z</dcterms:modified>
</cp:coreProperties>
</file>